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6EB" w:rsidRDefault="00BC6083" w:rsidP="00C053BC">
      <w:pPr>
        <w:pStyle w:val="Heading1"/>
        <w:tabs>
          <w:tab w:val="clear" w:pos="720"/>
          <w:tab w:val="left" w:pos="0"/>
          <w:tab w:val="left" w:pos="360"/>
          <w:tab w:val="left" w:pos="1080"/>
          <w:tab w:val="left" w:pos="1440"/>
        </w:tabs>
        <w:spacing w:line="276" w:lineRule="auto"/>
        <w:rPr>
          <w:rFonts w:ascii="Tahoma" w:hAnsi="Tahoma" w:cs="Tahoma"/>
          <w:sz w:val="36"/>
          <w:szCs w:val="36"/>
          <w:u w:val="none"/>
        </w:rPr>
      </w:pPr>
      <w:bookmarkStart w:id="0" w:name="OLE_LINK1"/>
      <w:r>
        <w:rPr>
          <w:rFonts w:ascii="Tahoma" w:hAnsi="Tahoma" w:cs="Tahoma"/>
          <w:noProof/>
          <w:sz w:val="36"/>
          <w:szCs w:val="36"/>
          <w:u w:val="none"/>
        </w:rPr>
        <w:drawing>
          <wp:inline distT="0" distB="0" distL="0" distR="0">
            <wp:extent cx="5943600" cy="1257300"/>
            <wp:effectExtent l="19050" t="0" r="0" b="0"/>
            <wp:docPr id="1" name="Picture 1" descr="CVNHP Logo-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NHP Logo-082310"/>
                    <pic:cNvPicPr>
                      <a:picLocks noChangeAspect="1" noChangeArrowheads="1"/>
                    </pic:cNvPicPr>
                  </pic:nvPicPr>
                  <pic:blipFill>
                    <a:blip r:embed="rId8" cstate="print"/>
                    <a:srcRect/>
                    <a:stretch>
                      <a:fillRect/>
                    </a:stretch>
                  </pic:blipFill>
                  <pic:spPr bwMode="auto">
                    <a:xfrm>
                      <a:off x="0" y="0"/>
                      <a:ext cx="5943600" cy="1257300"/>
                    </a:xfrm>
                    <a:prstGeom prst="rect">
                      <a:avLst/>
                    </a:prstGeom>
                    <a:noFill/>
                    <a:ln w="9525">
                      <a:noFill/>
                      <a:miter lim="800000"/>
                      <a:headEnd/>
                      <a:tailEnd/>
                    </a:ln>
                  </pic:spPr>
                </pic:pic>
              </a:graphicData>
            </a:graphic>
          </wp:inline>
        </w:drawing>
      </w:r>
      <w:bookmarkEnd w:id="0"/>
    </w:p>
    <w:p w:rsidR="00332CC5" w:rsidRDefault="00332CC5" w:rsidP="00C053BC">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A Request for Proposals</w:t>
      </w:r>
    </w:p>
    <w:p w:rsidR="00332CC5" w:rsidRDefault="00332CC5" w:rsidP="00C053BC">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For</w:t>
      </w:r>
    </w:p>
    <w:p w:rsidR="00BD7C2D" w:rsidRPr="00BD7C2D" w:rsidRDefault="00023515" w:rsidP="00C053BC">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2015</w:t>
      </w:r>
      <w:r w:rsidR="00BD7C2D" w:rsidRPr="00BD7C2D">
        <w:rPr>
          <w:rFonts w:ascii="Tahoma" w:hAnsi="Tahoma" w:cs="Tahoma"/>
          <w:sz w:val="36"/>
          <w:szCs w:val="36"/>
          <w:u w:val="none"/>
        </w:rPr>
        <w:t xml:space="preserve"> CVNHP </w:t>
      </w:r>
      <w:r w:rsidR="00C9422E">
        <w:rPr>
          <w:rFonts w:ascii="Tahoma" w:hAnsi="Tahoma" w:cs="Tahoma"/>
          <w:sz w:val="36"/>
          <w:szCs w:val="36"/>
          <w:u w:val="none"/>
        </w:rPr>
        <w:t>Conservation &amp; Community</w:t>
      </w:r>
      <w:r w:rsidR="000B4DF5">
        <w:rPr>
          <w:rFonts w:ascii="Tahoma" w:hAnsi="Tahoma" w:cs="Tahoma"/>
          <w:sz w:val="36"/>
          <w:szCs w:val="36"/>
          <w:u w:val="none"/>
        </w:rPr>
        <w:t xml:space="preserve"> </w:t>
      </w:r>
      <w:r w:rsidR="00BD7C2D" w:rsidRPr="00BD7C2D">
        <w:rPr>
          <w:rFonts w:ascii="Tahoma" w:hAnsi="Tahoma" w:cs="Tahoma"/>
          <w:sz w:val="36"/>
          <w:szCs w:val="36"/>
          <w:u w:val="none"/>
        </w:rPr>
        <w:t>Grants</w:t>
      </w:r>
    </w:p>
    <w:p w:rsidR="00296802" w:rsidRDefault="00296802" w:rsidP="00C053BC">
      <w:pPr>
        <w:spacing w:line="276" w:lineRule="auto"/>
        <w:jc w:val="center"/>
      </w:pPr>
    </w:p>
    <w:p w:rsidR="00296802" w:rsidRPr="008D079D" w:rsidRDefault="00296802" w:rsidP="00C053BC">
      <w:pPr>
        <w:pStyle w:val="Heading1"/>
        <w:tabs>
          <w:tab w:val="center" w:pos="0"/>
        </w:tabs>
        <w:spacing w:line="276" w:lineRule="auto"/>
        <w:jc w:val="center"/>
        <w:rPr>
          <w:rFonts w:ascii="Tahoma" w:hAnsi="Tahoma" w:cs="Tahoma"/>
          <w:sz w:val="32"/>
          <w:szCs w:val="32"/>
          <w:u w:val="none"/>
        </w:rPr>
      </w:pPr>
      <w:r w:rsidRPr="008D079D">
        <w:rPr>
          <w:rFonts w:ascii="Tahoma" w:hAnsi="Tahoma" w:cs="Tahoma"/>
          <w:sz w:val="32"/>
          <w:szCs w:val="32"/>
          <w:u w:val="none"/>
        </w:rPr>
        <w:t>(Dea</w:t>
      </w:r>
      <w:r>
        <w:rPr>
          <w:rFonts w:ascii="Tahoma" w:hAnsi="Tahoma" w:cs="Tahoma"/>
          <w:sz w:val="32"/>
          <w:szCs w:val="32"/>
          <w:u w:val="none"/>
        </w:rPr>
        <w:t xml:space="preserve">dline for Submission: </w:t>
      </w:r>
      <w:r w:rsidR="000B4DF5">
        <w:rPr>
          <w:rFonts w:ascii="Tahoma" w:hAnsi="Tahoma" w:cs="Tahoma"/>
          <w:sz w:val="32"/>
          <w:szCs w:val="32"/>
          <w:u w:val="none"/>
        </w:rPr>
        <w:t>August 28, 2015</w:t>
      </w:r>
      <w:r w:rsidRPr="008D079D">
        <w:rPr>
          <w:rFonts w:ascii="Tahoma" w:hAnsi="Tahoma" w:cs="Tahoma"/>
          <w:sz w:val="32"/>
          <w:szCs w:val="32"/>
          <w:u w:val="none"/>
        </w:rPr>
        <w:t>)</w:t>
      </w:r>
    </w:p>
    <w:p w:rsidR="00332CC5" w:rsidRDefault="00332CC5" w:rsidP="00C053BC">
      <w:pPr>
        <w:pStyle w:val="Heading2"/>
        <w:spacing w:line="276" w:lineRule="auto"/>
        <w:jc w:val="center"/>
      </w:pPr>
    </w:p>
    <w:p w:rsidR="007B69B8" w:rsidRPr="007B69B8" w:rsidRDefault="007B69B8" w:rsidP="00C053BC">
      <w:pPr>
        <w:pStyle w:val="Heading2"/>
        <w:spacing w:line="276" w:lineRule="auto"/>
      </w:pPr>
      <w:r w:rsidRPr="00C91FEB">
        <w:t>Request for Proposal</w:t>
      </w:r>
      <w:r w:rsidRPr="007B69B8">
        <w:t>s</w:t>
      </w:r>
    </w:p>
    <w:p w:rsidR="00E13187" w:rsidRPr="00E13187" w:rsidRDefault="007B69B8" w:rsidP="00E13187">
      <w:pPr>
        <w:rPr>
          <w:sz w:val="24"/>
          <w:szCs w:val="24"/>
        </w:rPr>
      </w:pPr>
      <w:r w:rsidRPr="00E13187">
        <w:rPr>
          <w:sz w:val="24"/>
          <w:szCs w:val="24"/>
        </w:rPr>
        <w:t xml:space="preserve">The </w:t>
      </w:r>
      <w:r w:rsidR="007556EB" w:rsidRPr="00E13187">
        <w:rPr>
          <w:sz w:val="24"/>
          <w:szCs w:val="24"/>
        </w:rPr>
        <w:t xml:space="preserve">Champlain Valley National Heritage Partnership (CVNHP) and the </w:t>
      </w:r>
      <w:r w:rsidRPr="00E13187">
        <w:rPr>
          <w:sz w:val="24"/>
          <w:szCs w:val="24"/>
        </w:rPr>
        <w:t xml:space="preserve">Lake Champlain Basin Program (LCBP) issues this Request for Proposals </w:t>
      </w:r>
      <w:r w:rsidR="00E13187" w:rsidRPr="00E13187">
        <w:rPr>
          <w:sz w:val="24"/>
          <w:szCs w:val="24"/>
        </w:rPr>
        <w:t xml:space="preserve">(RFP) </w:t>
      </w:r>
      <w:r w:rsidR="00BD7C2D" w:rsidRPr="00E13187">
        <w:rPr>
          <w:sz w:val="24"/>
          <w:szCs w:val="24"/>
        </w:rPr>
        <w:t xml:space="preserve">for </w:t>
      </w:r>
      <w:r w:rsidR="00FC4AFE" w:rsidRPr="00E13187">
        <w:rPr>
          <w:sz w:val="24"/>
          <w:szCs w:val="24"/>
        </w:rPr>
        <w:t xml:space="preserve">2016 </w:t>
      </w:r>
      <w:r w:rsidR="00C9422E">
        <w:rPr>
          <w:sz w:val="24"/>
          <w:szCs w:val="24"/>
        </w:rPr>
        <w:t>Conservation &amp; Community</w:t>
      </w:r>
      <w:r w:rsidR="00D66256" w:rsidRPr="00E13187">
        <w:rPr>
          <w:sz w:val="24"/>
          <w:szCs w:val="24"/>
        </w:rPr>
        <w:t xml:space="preserve"> </w:t>
      </w:r>
      <w:r w:rsidR="00FC4AFE" w:rsidRPr="00E13187">
        <w:rPr>
          <w:sz w:val="24"/>
          <w:szCs w:val="24"/>
        </w:rPr>
        <w:t>G</w:t>
      </w:r>
      <w:r w:rsidR="00BD7C2D" w:rsidRPr="00E13187">
        <w:rPr>
          <w:sz w:val="24"/>
          <w:szCs w:val="24"/>
        </w:rPr>
        <w:t xml:space="preserve">rants </w:t>
      </w:r>
      <w:r w:rsidR="00C053BC" w:rsidRPr="00E13187">
        <w:rPr>
          <w:sz w:val="24"/>
          <w:szCs w:val="24"/>
        </w:rPr>
        <w:t xml:space="preserve">to mark the </w:t>
      </w:r>
      <w:r w:rsidR="00D66256" w:rsidRPr="00E13187">
        <w:rPr>
          <w:sz w:val="24"/>
          <w:szCs w:val="24"/>
        </w:rPr>
        <w:t xml:space="preserve">2016 </w:t>
      </w:r>
      <w:r w:rsidR="000B4DF5" w:rsidRPr="00E13187">
        <w:rPr>
          <w:sz w:val="24"/>
          <w:szCs w:val="24"/>
        </w:rPr>
        <w:t xml:space="preserve">centennial anniversary of the National Park Service </w:t>
      </w:r>
      <w:r w:rsidR="00C9422E">
        <w:rPr>
          <w:sz w:val="24"/>
          <w:szCs w:val="24"/>
        </w:rPr>
        <w:t xml:space="preserve">(NPS) </w:t>
      </w:r>
      <w:r w:rsidR="000B4DF5" w:rsidRPr="00E13187">
        <w:rPr>
          <w:sz w:val="24"/>
          <w:szCs w:val="24"/>
        </w:rPr>
        <w:t xml:space="preserve">and celebrate conservation efforts in the region. </w:t>
      </w:r>
      <w:r w:rsidR="00C053BC" w:rsidRPr="00E13187">
        <w:rPr>
          <w:sz w:val="24"/>
          <w:szCs w:val="24"/>
        </w:rPr>
        <w:t xml:space="preserve"> </w:t>
      </w:r>
      <w:r w:rsidR="00E13187" w:rsidRPr="00E13187">
        <w:rPr>
          <w:sz w:val="24"/>
          <w:szCs w:val="24"/>
        </w:rPr>
        <w:t>Projects should focus on providing enhanced access to conserved lands, conservation and interpretation of artifacts and museum collections, interpretation of natural and cultural resources, and</w:t>
      </w:r>
      <w:r w:rsidR="00C9422E">
        <w:rPr>
          <w:sz w:val="24"/>
          <w:szCs w:val="24"/>
        </w:rPr>
        <w:t>/or</w:t>
      </w:r>
      <w:r w:rsidR="00E13187" w:rsidRPr="00E13187">
        <w:rPr>
          <w:sz w:val="24"/>
          <w:szCs w:val="24"/>
        </w:rPr>
        <w:t xml:space="preserve"> other conservation-based topics that serve the public. All funded projects should be accessible by the public by June 1, 2016. </w:t>
      </w:r>
    </w:p>
    <w:p w:rsidR="00E13187" w:rsidRPr="00E13187" w:rsidRDefault="00E13187" w:rsidP="00E13187">
      <w:pPr>
        <w:rPr>
          <w:sz w:val="24"/>
          <w:szCs w:val="24"/>
        </w:rPr>
      </w:pPr>
    </w:p>
    <w:p w:rsidR="00BD0A7C" w:rsidRPr="00910254" w:rsidRDefault="00494A0E" w:rsidP="00BD0A7C">
      <w:pPr>
        <w:spacing w:line="276" w:lineRule="auto"/>
        <w:rPr>
          <w:sz w:val="24"/>
          <w:szCs w:val="24"/>
        </w:rPr>
      </w:pPr>
      <w:r w:rsidRPr="00E13187">
        <w:rPr>
          <w:noProof/>
          <w:sz w:val="24"/>
          <w:szCs w:val="24"/>
        </w:rPr>
        <w:t xml:space="preserve">The </w:t>
      </w:r>
      <w:r w:rsidR="00F642AC" w:rsidRPr="00E13187">
        <w:rPr>
          <w:noProof/>
          <w:sz w:val="24"/>
          <w:szCs w:val="24"/>
        </w:rPr>
        <w:t>CVNHP/</w:t>
      </w:r>
      <w:r w:rsidRPr="00E13187">
        <w:rPr>
          <w:noProof/>
          <w:sz w:val="24"/>
          <w:szCs w:val="24"/>
        </w:rPr>
        <w:t xml:space="preserve">LCBP </w:t>
      </w:r>
      <w:r w:rsidR="00BD7C2D" w:rsidRPr="00E13187">
        <w:rPr>
          <w:noProof/>
          <w:sz w:val="24"/>
          <w:szCs w:val="24"/>
        </w:rPr>
        <w:t xml:space="preserve">will provide grants of up </w:t>
      </w:r>
      <w:r w:rsidR="0033786A" w:rsidRPr="00E13187">
        <w:rPr>
          <w:sz w:val="24"/>
          <w:szCs w:val="24"/>
        </w:rPr>
        <w:t xml:space="preserve">to $5,000 to </w:t>
      </w:r>
      <w:r w:rsidR="000B4DF5" w:rsidRPr="00E13187">
        <w:rPr>
          <w:sz w:val="24"/>
          <w:szCs w:val="24"/>
        </w:rPr>
        <w:t xml:space="preserve">interpret historic conservation achievements in the CVNHP and showcase modern conservation efforts.  </w:t>
      </w:r>
      <w:r w:rsidR="00BD0A7C">
        <w:rPr>
          <w:sz w:val="24"/>
          <w:szCs w:val="24"/>
        </w:rPr>
        <w:t>The t</w:t>
      </w:r>
      <w:r w:rsidR="00BD0A7C" w:rsidRPr="00E13187">
        <w:rPr>
          <w:sz w:val="24"/>
          <w:szCs w:val="24"/>
        </w:rPr>
        <w:t>otal amount of funding available fo</w:t>
      </w:r>
      <w:r w:rsidR="00BD0A7C">
        <w:rPr>
          <w:sz w:val="24"/>
          <w:szCs w:val="24"/>
        </w:rPr>
        <w:t>r this grant category: up to $2</w:t>
      </w:r>
      <w:r w:rsidR="00BD0A7C" w:rsidRPr="00E13187">
        <w:rPr>
          <w:sz w:val="24"/>
          <w:szCs w:val="24"/>
        </w:rPr>
        <w:t xml:space="preserve">5,000. Grant </w:t>
      </w:r>
      <w:r w:rsidR="00BD0A7C" w:rsidRPr="00E13187">
        <w:rPr>
          <w:sz w:val="24"/>
          <w:szCs w:val="24"/>
        </w:rPr>
        <w:lastRenderedPageBreak/>
        <w:t xml:space="preserve">awards are contingent on </w:t>
      </w:r>
      <w:r w:rsidR="00BD0A7C">
        <w:rPr>
          <w:sz w:val="24"/>
          <w:szCs w:val="24"/>
        </w:rPr>
        <w:t xml:space="preserve">the anticipated </w:t>
      </w:r>
      <w:r w:rsidR="00BD0A7C" w:rsidRPr="00E13187">
        <w:rPr>
          <w:sz w:val="24"/>
          <w:szCs w:val="24"/>
        </w:rPr>
        <w:t>FY2015 funding from the NPS to the CVNHP.</w:t>
      </w:r>
    </w:p>
    <w:p w:rsidR="0033786A" w:rsidRPr="00E13187" w:rsidRDefault="0033786A" w:rsidP="00BD0A7C">
      <w:pPr>
        <w:rPr>
          <w:sz w:val="24"/>
          <w:szCs w:val="24"/>
        </w:rPr>
      </w:pPr>
    </w:p>
    <w:p w:rsidR="00BD0A7C" w:rsidRPr="007B69B8" w:rsidRDefault="00BD0A7C" w:rsidP="00BD0A7C">
      <w:pPr>
        <w:pStyle w:val="Heading2"/>
        <w:spacing w:line="276" w:lineRule="auto"/>
      </w:pPr>
      <w:r>
        <w:t xml:space="preserve">Grant </w:t>
      </w:r>
      <w:r w:rsidRPr="007B69B8">
        <w:t>Guidelines</w:t>
      </w:r>
    </w:p>
    <w:p w:rsidR="00BD0A7C" w:rsidRDefault="00BD0A7C" w:rsidP="00BD0A7C">
      <w:pPr>
        <w:pStyle w:val="BodyText"/>
        <w:spacing w:line="276" w:lineRule="auto"/>
        <w:ind w:right="0"/>
        <w:rPr>
          <w:sz w:val="24"/>
          <w:szCs w:val="24"/>
        </w:rPr>
      </w:pPr>
      <w:r w:rsidRPr="00FB4351">
        <w:rPr>
          <w:sz w:val="24"/>
          <w:szCs w:val="24"/>
        </w:rPr>
        <w:t xml:space="preserve">These guidelines are provided to help you prepare competitive grant </w:t>
      </w:r>
      <w:r>
        <w:rPr>
          <w:sz w:val="24"/>
          <w:szCs w:val="24"/>
        </w:rPr>
        <w:t>proposals</w:t>
      </w:r>
      <w:r w:rsidRPr="00FB4351">
        <w:rPr>
          <w:sz w:val="24"/>
          <w:szCs w:val="24"/>
        </w:rPr>
        <w:t xml:space="preserve">. They also provide additional information on what to expect if you are offered an award.  Please read </w:t>
      </w:r>
      <w:r>
        <w:rPr>
          <w:sz w:val="24"/>
          <w:szCs w:val="24"/>
        </w:rPr>
        <w:t>the entire RFP</w:t>
      </w:r>
      <w:r w:rsidRPr="00FB4351">
        <w:rPr>
          <w:sz w:val="24"/>
          <w:szCs w:val="24"/>
        </w:rPr>
        <w:t xml:space="preserve"> carefully before proceeding with your </w:t>
      </w:r>
      <w:r>
        <w:rPr>
          <w:sz w:val="24"/>
          <w:szCs w:val="24"/>
        </w:rPr>
        <w:t>proposal</w:t>
      </w:r>
      <w:r w:rsidRPr="00FB4351">
        <w:rPr>
          <w:sz w:val="24"/>
          <w:szCs w:val="24"/>
        </w:rPr>
        <w:t xml:space="preserve">.  We encourage you to </w:t>
      </w:r>
      <w:r>
        <w:rPr>
          <w:sz w:val="24"/>
          <w:szCs w:val="24"/>
        </w:rPr>
        <w:t>call</w:t>
      </w:r>
      <w:r w:rsidRPr="00FB4351">
        <w:rPr>
          <w:sz w:val="24"/>
          <w:szCs w:val="24"/>
        </w:rPr>
        <w:t xml:space="preserve"> the </w:t>
      </w:r>
      <w:r>
        <w:rPr>
          <w:sz w:val="24"/>
          <w:szCs w:val="24"/>
        </w:rPr>
        <w:t>CVNHP coordinator Jim Brangan at 802-372-3213</w:t>
      </w:r>
      <w:r w:rsidRPr="00FB4351">
        <w:rPr>
          <w:sz w:val="24"/>
          <w:szCs w:val="24"/>
        </w:rPr>
        <w:t xml:space="preserve"> if you need further explanation of the requirements and policies summarized here.  Additional guidance and forms will be distributed to those organizations receiving award offers.</w:t>
      </w:r>
    </w:p>
    <w:p w:rsidR="00BD0A7C" w:rsidRPr="00C91FEB" w:rsidRDefault="00BD0A7C" w:rsidP="00BD0A7C">
      <w:pPr>
        <w:pStyle w:val="BodyText"/>
        <w:spacing w:line="276" w:lineRule="auto"/>
        <w:ind w:right="0"/>
        <w:rPr>
          <w:sz w:val="24"/>
          <w:szCs w:val="24"/>
        </w:rPr>
      </w:pPr>
    </w:p>
    <w:p w:rsidR="00BD0A7C" w:rsidRDefault="00BD0A7C" w:rsidP="00BD0A7C">
      <w:pPr>
        <w:pStyle w:val="Heading2"/>
        <w:spacing w:line="276" w:lineRule="auto"/>
      </w:pPr>
      <w:r>
        <w:t xml:space="preserve">Notice of August 28, 2015 Proposal Deadline </w:t>
      </w:r>
    </w:p>
    <w:p w:rsidR="00BD0A7C" w:rsidRPr="00E53353" w:rsidRDefault="00BD0A7C" w:rsidP="00BD0A7C">
      <w:pPr>
        <w:pStyle w:val="BodyText"/>
        <w:spacing w:line="276" w:lineRule="auto"/>
        <w:ind w:right="0"/>
        <w:rPr>
          <w:bCs/>
          <w:sz w:val="24"/>
          <w:szCs w:val="24"/>
        </w:rPr>
      </w:pPr>
      <w:r w:rsidRPr="00C91FEB">
        <w:rPr>
          <w:bCs/>
          <w:sz w:val="24"/>
          <w:szCs w:val="24"/>
        </w:rPr>
        <w:t>All parties considering responding to this Request for Proposals should note that the deadline for receipt of proposals by the CVNHP/LCBP</w:t>
      </w:r>
      <w:r>
        <w:rPr>
          <w:bCs/>
          <w:sz w:val="24"/>
          <w:szCs w:val="24"/>
        </w:rPr>
        <w:t xml:space="preserve"> </w:t>
      </w:r>
      <w:r w:rsidRPr="00C91FEB">
        <w:rPr>
          <w:bCs/>
          <w:sz w:val="24"/>
          <w:szCs w:val="24"/>
        </w:rPr>
        <w:t xml:space="preserve">is </w:t>
      </w:r>
      <w:r w:rsidRPr="0084250B">
        <w:rPr>
          <w:b/>
          <w:bCs/>
          <w:sz w:val="24"/>
          <w:szCs w:val="24"/>
        </w:rPr>
        <w:t>4:30 p.m. Friday, August 28, 2015</w:t>
      </w:r>
      <w:r>
        <w:rPr>
          <w:bCs/>
          <w:sz w:val="24"/>
          <w:szCs w:val="24"/>
        </w:rPr>
        <w:t xml:space="preserve">.  </w:t>
      </w:r>
      <w:r w:rsidRPr="00E53353">
        <w:rPr>
          <w:b/>
          <w:bCs/>
          <w:sz w:val="24"/>
          <w:szCs w:val="24"/>
          <w:u w:val="single"/>
        </w:rPr>
        <w:t>All grant applications must be submitted electronically</w:t>
      </w:r>
      <w:r>
        <w:rPr>
          <w:bCs/>
          <w:sz w:val="24"/>
          <w:szCs w:val="24"/>
        </w:rPr>
        <w:t xml:space="preserve">. </w:t>
      </w:r>
      <w:r>
        <w:rPr>
          <w:sz w:val="24"/>
          <w:szCs w:val="24"/>
        </w:rPr>
        <w:t xml:space="preserve">Applications should be sent via e-mail to both </w:t>
      </w:r>
      <w:hyperlink r:id="rId9" w:history="1">
        <w:r w:rsidRPr="003F19E3">
          <w:rPr>
            <w:rStyle w:val="Hyperlink"/>
            <w:bCs/>
            <w:sz w:val="24"/>
            <w:szCs w:val="24"/>
          </w:rPr>
          <w:t>grants@lcbp.org</w:t>
        </w:r>
      </w:hyperlink>
      <w:r>
        <w:rPr>
          <w:bCs/>
          <w:sz w:val="24"/>
          <w:szCs w:val="24"/>
        </w:rPr>
        <w:t xml:space="preserve"> AND </w:t>
      </w:r>
      <w:hyperlink r:id="rId10" w:history="1">
        <w:r w:rsidRPr="003F19E3">
          <w:rPr>
            <w:rStyle w:val="Hyperlink"/>
            <w:bCs/>
            <w:sz w:val="24"/>
            <w:szCs w:val="24"/>
          </w:rPr>
          <w:t>jbrangan@lcbp.org</w:t>
        </w:r>
      </w:hyperlink>
      <w:r>
        <w:rPr>
          <w:bCs/>
          <w:sz w:val="24"/>
          <w:szCs w:val="24"/>
        </w:rPr>
        <w:t xml:space="preserve">. </w:t>
      </w:r>
      <w:r w:rsidRPr="00C91FEB">
        <w:rPr>
          <w:bCs/>
          <w:sz w:val="24"/>
          <w:szCs w:val="24"/>
        </w:rPr>
        <w:t xml:space="preserve"> </w:t>
      </w:r>
      <w:r>
        <w:rPr>
          <w:sz w:val="24"/>
          <w:szCs w:val="24"/>
        </w:rPr>
        <w:t xml:space="preserve">The application, including the budget should be submitted in Microsoft (Word, Publisher, Excel, etc.), or in a comparable format.  </w:t>
      </w:r>
      <w:r w:rsidRPr="004C2C90">
        <w:rPr>
          <w:b/>
          <w:sz w:val="24"/>
          <w:szCs w:val="24"/>
        </w:rPr>
        <w:t>Original applications formatted as a PDF will not be accepted</w:t>
      </w:r>
      <w:r>
        <w:rPr>
          <w:sz w:val="24"/>
          <w:szCs w:val="24"/>
        </w:rPr>
        <w:t xml:space="preserve">, however, copies of letters of support may be submitted as PDF documents.  </w:t>
      </w:r>
      <w:r w:rsidRPr="004F0FC7">
        <w:rPr>
          <w:bCs/>
          <w:sz w:val="24"/>
          <w:szCs w:val="24"/>
          <w:u w:val="single"/>
        </w:rPr>
        <w:t>Paper copies of applications will not be accepted</w:t>
      </w:r>
      <w:r>
        <w:rPr>
          <w:bCs/>
          <w:sz w:val="24"/>
          <w:szCs w:val="24"/>
        </w:rPr>
        <w:t>.</w:t>
      </w:r>
    </w:p>
    <w:p w:rsidR="00BD0A7C" w:rsidRDefault="00BD0A7C" w:rsidP="00BD0A7C">
      <w:pPr>
        <w:pStyle w:val="BodyText"/>
        <w:spacing w:line="276" w:lineRule="auto"/>
        <w:ind w:right="0"/>
        <w:rPr>
          <w:sz w:val="24"/>
          <w:szCs w:val="24"/>
        </w:rPr>
      </w:pPr>
    </w:p>
    <w:p w:rsidR="00BD0A7C" w:rsidRPr="00C91FEB" w:rsidRDefault="00BD0A7C" w:rsidP="00BD0A7C">
      <w:pPr>
        <w:pStyle w:val="BodyText"/>
        <w:spacing w:line="276" w:lineRule="auto"/>
        <w:ind w:right="0"/>
        <w:rPr>
          <w:bCs/>
          <w:sz w:val="24"/>
          <w:szCs w:val="24"/>
        </w:rPr>
      </w:pPr>
      <w:r>
        <w:rPr>
          <w:bCs/>
          <w:sz w:val="24"/>
          <w:szCs w:val="24"/>
        </w:rPr>
        <w:t>We expect to a</w:t>
      </w:r>
      <w:r w:rsidRPr="00C91FEB">
        <w:rPr>
          <w:bCs/>
          <w:sz w:val="24"/>
          <w:szCs w:val="24"/>
        </w:rPr>
        <w:t xml:space="preserve">ward recipients by </w:t>
      </w:r>
      <w:r>
        <w:rPr>
          <w:bCs/>
          <w:sz w:val="24"/>
          <w:szCs w:val="24"/>
        </w:rPr>
        <w:t xml:space="preserve">October 30, 2015. </w:t>
      </w:r>
    </w:p>
    <w:p w:rsidR="00BD0A7C" w:rsidRDefault="00BD0A7C" w:rsidP="00BD0A7C">
      <w:pPr>
        <w:pStyle w:val="BodyText"/>
        <w:spacing w:line="276" w:lineRule="auto"/>
        <w:ind w:right="0"/>
        <w:rPr>
          <w:b/>
          <w:bCs/>
          <w:sz w:val="24"/>
          <w:szCs w:val="24"/>
        </w:rPr>
      </w:pPr>
    </w:p>
    <w:p w:rsidR="00BD0A7C" w:rsidRDefault="00BD0A7C" w:rsidP="00BD0A7C">
      <w:pPr>
        <w:pStyle w:val="Heading2"/>
        <w:spacing w:line="276" w:lineRule="auto"/>
      </w:pPr>
      <w:r w:rsidRPr="003B0388">
        <w:lastRenderedPageBreak/>
        <w:t>Program Overview</w:t>
      </w:r>
    </w:p>
    <w:p w:rsidR="00BD0A7C" w:rsidRPr="00FD6901" w:rsidRDefault="00BD0A7C" w:rsidP="00BD0A7C">
      <w:pPr>
        <w:spacing w:line="276" w:lineRule="auto"/>
        <w:rPr>
          <w:sz w:val="24"/>
          <w:szCs w:val="24"/>
        </w:rPr>
      </w:pPr>
      <w:r>
        <w:rPr>
          <w:sz w:val="24"/>
          <w:szCs w:val="24"/>
        </w:rPr>
        <w:t>The authorizing</w:t>
      </w:r>
      <w:r w:rsidRPr="00FD6901">
        <w:rPr>
          <w:sz w:val="24"/>
          <w:szCs w:val="24"/>
        </w:rPr>
        <w:t xml:space="preserve"> legislation of the CVNHP, the </w:t>
      </w:r>
      <w:r w:rsidRPr="00FD6901">
        <w:rPr>
          <w:i/>
          <w:iCs/>
          <w:sz w:val="24"/>
          <w:szCs w:val="24"/>
        </w:rPr>
        <w:t>National Heritage Areas Act of 2006</w:t>
      </w:r>
      <w:r w:rsidRPr="00FD6901">
        <w:rPr>
          <w:sz w:val="24"/>
          <w:szCs w:val="24"/>
        </w:rPr>
        <w:t xml:space="preserve"> (Public Law 109-338), states that the heritage area was established to recognize the importance of the historical, cultural, and recreational resources of the Champlain Valley; to preserve, protect, and interpret those resources; to enhance the tourism economy; and to encourage partnerships among state/provincial and local governments and non-profit organizations in New York, Quebec, and Vermont to carry out the purposes of the legislation. </w:t>
      </w:r>
    </w:p>
    <w:p w:rsidR="00BD0A7C" w:rsidRPr="00FD6901" w:rsidRDefault="00BD0A7C" w:rsidP="00BD0A7C">
      <w:pPr>
        <w:spacing w:line="276" w:lineRule="auto"/>
        <w:rPr>
          <w:sz w:val="24"/>
          <w:szCs w:val="24"/>
        </w:rPr>
      </w:pPr>
    </w:p>
    <w:p w:rsidR="00BD0A7C" w:rsidRPr="00FD6901" w:rsidRDefault="00BD0A7C" w:rsidP="00BD0A7C">
      <w:pPr>
        <w:spacing w:line="276" w:lineRule="auto"/>
        <w:rPr>
          <w:sz w:val="24"/>
          <w:szCs w:val="24"/>
        </w:rPr>
      </w:pPr>
      <w:r w:rsidRPr="00FD6901">
        <w:rPr>
          <w:sz w:val="24"/>
          <w:szCs w:val="24"/>
        </w:rPr>
        <w:t xml:space="preserve">The CVNHP Management Plan is a stand-alone module of </w:t>
      </w:r>
      <w:r w:rsidRPr="00FD6901">
        <w:rPr>
          <w:i/>
          <w:iCs/>
          <w:sz w:val="24"/>
          <w:szCs w:val="24"/>
        </w:rPr>
        <w:t>Opportunities for Action, An Evolving Plan for the Future of the Lake Champlain Basin (OFA)</w:t>
      </w:r>
      <w:r>
        <w:rPr>
          <w:i/>
          <w:iCs/>
          <w:sz w:val="24"/>
          <w:szCs w:val="24"/>
        </w:rPr>
        <w:t>.</w:t>
      </w:r>
      <w:r w:rsidRPr="00FD6901">
        <w:rPr>
          <w:i/>
          <w:iCs/>
          <w:sz w:val="24"/>
          <w:szCs w:val="24"/>
        </w:rPr>
        <w:t xml:space="preserve"> </w:t>
      </w:r>
      <w:r w:rsidRPr="00FD6901">
        <w:rPr>
          <w:sz w:val="24"/>
          <w:szCs w:val="24"/>
        </w:rPr>
        <w:t xml:space="preserve">This inclusion strengthens awareness of environmental issues among partners in the tourism, cultural heritage, and recreation professions, while also informing environmental, agricultural, and other science-based authorities of heritage-based social, educational, and economic issues and opportunities. </w:t>
      </w:r>
    </w:p>
    <w:p w:rsidR="00BD0A7C" w:rsidRPr="00FD6901" w:rsidRDefault="00BD0A7C" w:rsidP="00BD0A7C">
      <w:pPr>
        <w:spacing w:line="276" w:lineRule="auto"/>
        <w:rPr>
          <w:color w:val="365F91"/>
          <w:sz w:val="24"/>
          <w:szCs w:val="24"/>
        </w:rPr>
      </w:pPr>
    </w:p>
    <w:p w:rsidR="00BD0A7C" w:rsidRPr="00FD6901" w:rsidRDefault="00BD0A7C" w:rsidP="00BD0A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i/>
          <w:iCs/>
          <w:sz w:val="24"/>
          <w:szCs w:val="24"/>
        </w:rPr>
      </w:pPr>
      <w:r w:rsidRPr="00FD6901">
        <w:rPr>
          <w:sz w:val="24"/>
          <w:szCs w:val="24"/>
        </w:rPr>
        <w:t xml:space="preserve">The </w:t>
      </w:r>
      <w:r w:rsidR="00023515">
        <w:rPr>
          <w:sz w:val="24"/>
          <w:szCs w:val="24"/>
        </w:rPr>
        <w:t>2015</w:t>
      </w:r>
      <w:r>
        <w:rPr>
          <w:sz w:val="24"/>
          <w:szCs w:val="24"/>
        </w:rPr>
        <w:t xml:space="preserve"> CVNHP Conservation &amp; Community Grants support</w:t>
      </w:r>
      <w:r w:rsidRPr="00FD6901">
        <w:rPr>
          <w:sz w:val="24"/>
          <w:szCs w:val="24"/>
        </w:rPr>
        <w:t xml:space="preserve"> the </w:t>
      </w:r>
      <w:r>
        <w:rPr>
          <w:sz w:val="24"/>
          <w:szCs w:val="24"/>
        </w:rPr>
        <w:t>implementation of actions and tasks</w:t>
      </w:r>
      <w:r w:rsidRPr="00FD6901">
        <w:rPr>
          <w:sz w:val="24"/>
          <w:szCs w:val="24"/>
        </w:rPr>
        <w:t xml:space="preserve"> </w:t>
      </w:r>
      <w:r>
        <w:rPr>
          <w:sz w:val="24"/>
          <w:szCs w:val="24"/>
        </w:rPr>
        <w:t>described in</w:t>
      </w:r>
      <w:r w:rsidRPr="00FD6901">
        <w:rPr>
          <w:sz w:val="24"/>
          <w:szCs w:val="24"/>
        </w:rPr>
        <w:t xml:space="preserve"> </w:t>
      </w:r>
      <w:hyperlink r:id="rId11" w:history="1">
        <w:r w:rsidRPr="00150833">
          <w:rPr>
            <w:rStyle w:val="Hyperlink"/>
            <w:sz w:val="24"/>
            <w:szCs w:val="24"/>
          </w:rPr>
          <w:t xml:space="preserve">the Cultural Heritage and Recreation chapter of </w:t>
        </w:r>
        <w:r w:rsidRPr="00150833">
          <w:rPr>
            <w:rStyle w:val="Hyperlink"/>
            <w:i/>
            <w:iCs/>
            <w:sz w:val="24"/>
            <w:szCs w:val="24"/>
          </w:rPr>
          <w:t>Opportunities for Action</w:t>
        </w:r>
      </w:hyperlink>
      <w:r>
        <w:rPr>
          <w:i/>
          <w:iCs/>
          <w:sz w:val="24"/>
          <w:szCs w:val="24"/>
        </w:rPr>
        <w:t xml:space="preserve">. </w:t>
      </w:r>
      <w:r w:rsidRPr="00FD6901">
        <w:rPr>
          <w:i/>
          <w:iCs/>
          <w:sz w:val="24"/>
          <w:szCs w:val="24"/>
        </w:rPr>
        <w:t xml:space="preserve"> </w:t>
      </w:r>
    </w:p>
    <w:p w:rsidR="00BD0A7C" w:rsidRPr="00FD6901" w:rsidRDefault="00BD0A7C" w:rsidP="00BD0A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sz w:val="24"/>
          <w:szCs w:val="24"/>
        </w:rPr>
      </w:pPr>
    </w:p>
    <w:p w:rsidR="00BD0A7C" w:rsidRDefault="00BD0A7C" w:rsidP="00BD0A7C">
      <w:pPr>
        <w:pStyle w:val="Heading2"/>
        <w:spacing w:line="276" w:lineRule="auto"/>
      </w:pPr>
      <w:r>
        <w:t>Eligibility</w:t>
      </w:r>
    </w:p>
    <w:p w:rsidR="00BD0A7C" w:rsidRPr="00397BBD" w:rsidRDefault="00BD0A7C" w:rsidP="00BD0A7C">
      <w:pPr>
        <w:pStyle w:val="Footer"/>
        <w:pBdr>
          <w:top w:val="single" w:sz="4" w:space="1" w:color="auto"/>
        </w:pBdr>
        <w:spacing w:line="276" w:lineRule="auto"/>
        <w:rPr>
          <w:rFonts w:cs="Times New Roman"/>
          <w:sz w:val="24"/>
          <w:szCs w:val="24"/>
        </w:rPr>
      </w:pPr>
      <w:r w:rsidRPr="00397BBD">
        <w:rPr>
          <w:sz w:val="24"/>
          <w:szCs w:val="24"/>
        </w:rPr>
        <w:t xml:space="preserve">The following are eligible to apply for </w:t>
      </w:r>
      <w:r w:rsidR="00023515">
        <w:rPr>
          <w:rFonts w:cs="Times New Roman"/>
          <w:color w:val="auto"/>
          <w:sz w:val="24"/>
          <w:szCs w:val="24"/>
        </w:rPr>
        <w:t>2015</w:t>
      </w:r>
      <w:r w:rsidRPr="00397BBD">
        <w:rPr>
          <w:rFonts w:cs="Times New Roman"/>
          <w:color w:val="auto"/>
          <w:sz w:val="24"/>
          <w:szCs w:val="24"/>
        </w:rPr>
        <w:t xml:space="preserve"> CVNHP </w:t>
      </w:r>
      <w:r>
        <w:rPr>
          <w:rFonts w:cs="Times New Roman"/>
          <w:color w:val="auto"/>
          <w:sz w:val="24"/>
          <w:szCs w:val="24"/>
        </w:rPr>
        <w:t>Conservation &amp; Community</w:t>
      </w:r>
      <w:r w:rsidRPr="00397BBD">
        <w:rPr>
          <w:rFonts w:cs="Times New Roman"/>
          <w:color w:val="auto"/>
          <w:sz w:val="24"/>
          <w:szCs w:val="24"/>
        </w:rPr>
        <w:t xml:space="preserve"> Grants:</w:t>
      </w:r>
    </w:p>
    <w:p w:rsidR="00BD0A7C" w:rsidRPr="00FB4351" w:rsidRDefault="00BD0A7C" w:rsidP="00BD0A7C">
      <w:pPr>
        <w:numPr>
          <w:ilvl w:val="0"/>
          <w:numId w:val="5"/>
        </w:numPr>
        <w:tabs>
          <w:tab w:val="left" w:pos="720"/>
        </w:tabs>
        <w:spacing w:line="276" w:lineRule="auto"/>
        <w:rPr>
          <w:sz w:val="24"/>
          <w:szCs w:val="24"/>
        </w:rPr>
      </w:pPr>
      <w:r w:rsidRPr="00FB4351">
        <w:rPr>
          <w:sz w:val="24"/>
          <w:szCs w:val="24"/>
        </w:rPr>
        <w:t>Local government entities including municipal boards, commissions, or committees;</w:t>
      </w:r>
    </w:p>
    <w:p w:rsidR="00BD0A7C" w:rsidRDefault="00BD0A7C" w:rsidP="00BD0A7C">
      <w:pPr>
        <w:widowControl w:val="0"/>
        <w:numPr>
          <w:ilvl w:val="0"/>
          <w:numId w:val="5"/>
        </w:numPr>
        <w:spacing w:line="276" w:lineRule="auto"/>
        <w:rPr>
          <w:sz w:val="24"/>
          <w:szCs w:val="24"/>
        </w:rPr>
      </w:pPr>
      <w:r w:rsidRPr="00FB4351">
        <w:rPr>
          <w:sz w:val="24"/>
          <w:szCs w:val="24"/>
        </w:rPr>
        <w:t>Organizations with 501(c)(3) nonprofit corporation status</w:t>
      </w:r>
      <w:r>
        <w:rPr>
          <w:sz w:val="24"/>
          <w:szCs w:val="24"/>
        </w:rPr>
        <w:t>.</w:t>
      </w:r>
    </w:p>
    <w:p w:rsidR="00BD0A7C" w:rsidRDefault="00BD0A7C" w:rsidP="00BD0A7C">
      <w:pPr>
        <w:widowControl w:val="0"/>
        <w:numPr>
          <w:ilvl w:val="0"/>
          <w:numId w:val="5"/>
        </w:numPr>
        <w:spacing w:line="276" w:lineRule="auto"/>
        <w:rPr>
          <w:sz w:val="24"/>
          <w:szCs w:val="24"/>
        </w:rPr>
      </w:pPr>
      <w:r>
        <w:rPr>
          <w:sz w:val="24"/>
          <w:szCs w:val="24"/>
        </w:rPr>
        <w:t>Projects must be within t</w:t>
      </w:r>
      <w:r w:rsidRPr="003046C6">
        <w:rPr>
          <w:sz w:val="24"/>
          <w:szCs w:val="24"/>
        </w:rPr>
        <w:t xml:space="preserve">he </w:t>
      </w:r>
      <w:hyperlink r:id="rId12" w:history="1">
        <w:r w:rsidRPr="00397BBD">
          <w:rPr>
            <w:rStyle w:val="Hyperlink"/>
            <w:sz w:val="24"/>
            <w:szCs w:val="24"/>
          </w:rPr>
          <w:t>CVNHP region</w:t>
        </w:r>
      </w:hyperlink>
      <w:r>
        <w:rPr>
          <w:rStyle w:val="Hyperlink"/>
          <w:sz w:val="24"/>
          <w:szCs w:val="24"/>
        </w:rPr>
        <w:t xml:space="preserve"> or the Lake </w:t>
      </w:r>
      <w:r>
        <w:rPr>
          <w:rStyle w:val="Hyperlink"/>
          <w:sz w:val="24"/>
          <w:szCs w:val="24"/>
        </w:rPr>
        <w:lastRenderedPageBreak/>
        <w:t>Champlain Basin</w:t>
      </w:r>
      <w:r>
        <w:rPr>
          <w:sz w:val="24"/>
          <w:szCs w:val="24"/>
        </w:rPr>
        <w:t xml:space="preserve">. </w:t>
      </w:r>
    </w:p>
    <w:p w:rsidR="00BD0A7C" w:rsidRDefault="00BD0A7C" w:rsidP="00BD0A7C">
      <w:pPr>
        <w:widowControl w:val="0"/>
        <w:numPr>
          <w:ilvl w:val="0"/>
          <w:numId w:val="5"/>
        </w:numPr>
        <w:spacing w:line="276" w:lineRule="auto"/>
        <w:rPr>
          <w:sz w:val="24"/>
          <w:szCs w:val="24"/>
        </w:rPr>
      </w:pPr>
      <w:r w:rsidRPr="00AB3D08">
        <w:rPr>
          <w:b/>
          <w:sz w:val="24"/>
          <w:szCs w:val="24"/>
          <w:u w:val="single"/>
        </w:rPr>
        <w:t>NOTE:</w:t>
      </w:r>
      <w:r>
        <w:rPr>
          <w:sz w:val="24"/>
          <w:szCs w:val="24"/>
        </w:rPr>
        <w:t xml:space="preserve">  </w:t>
      </w:r>
      <w:r w:rsidRPr="00FB4351">
        <w:rPr>
          <w:sz w:val="24"/>
          <w:szCs w:val="24"/>
        </w:rPr>
        <w:t xml:space="preserve">Private businesses, individuals, and state government agencies may collaborate with </w:t>
      </w:r>
      <w:r>
        <w:rPr>
          <w:sz w:val="24"/>
          <w:szCs w:val="24"/>
        </w:rPr>
        <w:t>an applicant</w:t>
      </w:r>
      <w:r w:rsidRPr="00FB4351">
        <w:rPr>
          <w:sz w:val="24"/>
          <w:szCs w:val="24"/>
        </w:rPr>
        <w:t>, but are not</w:t>
      </w:r>
      <w:r>
        <w:rPr>
          <w:sz w:val="24"/>
          <w:szCs w:val="24"/>
        </w:rPr>
        <w:t xml:space="preserve">, themselves, </w:t>
      </w:r>
      <w:r w:rsidRPr="00FB4351">
        <w:rPr>
          <w:sz w:val="24"/>
          <w:szCs w:val="24"/>
        </w:rPr>
        <w:t xml:space="preserve">eligible to </w:t>
      </w:r>
      <w:r>
        <w:rPr>
          <w:sz w:val="24"/>
          <w:szCs w:val="24"/>
        </w:rPr>
        <w:t>apply</w:t>
      </w:r>
      <w:r w:rsidRPr="00FB4351">
        <w:rPr>
          <w:sz w:val="24"/>
          <w:szCs w:val="24"/>
        </w:rPr>
        <w:t xml:space="preserve"> under this grant program</w:t>
      </w:r>
      <w:r>
        <w:rPr>
          <w:sz w:val="24"/>
          <w:szCs w:val="24"/>
        </w:rPr>
        <w:t>.</w:t>
      </w:r>
    </w:p>
    <w:p w:rsidR="00BD0A7C" w:rsidRPr="00BB690E" w:rsidRDefault="00BD0A7C" w:rsidP="00BD0A7C">
      <w:pPr>
        <w:widowControl w:val="0"/>
        <w:numPr>
          <w:ilvl w:val="0"/>
          <w:numId w:val="5"/>
        </w:numPr>
        <w:tabs>
          <w:tab w:val="left" w:pos="720"/>
        </w:tabs>
        <w:spacing w:line="276" w:lineRule="auto"/>
        <w:rPr>
          <w:sz w:val="24"/>
          <w:szCs w:val="24"/>
        </w:rPr>
      </w:pPr>
      <w:r w:rsidRPr="00BB690E">
        <w:rPr>
          <w:b/>
          <w:sz w:val="24"/>
          <w:szCs w:val="24"/>
          <w:u w:val="single"/>
        </w:rPr>
        <w:t>NOTE:</w:t>
      </w:r>
      <w:r>
        <w:rPr>
          <w:rFonts w:cs="Times New Roman"/>
        </w:rPr>
        <w:t xml:space="preserve">  </w:t>
      </w:r>
      <w:r w:rsidRPr="00BB690E">
        <w:rPr>
          <w:sz w:val="24"/>
          <w:szCs w:val="24"/>
        </w:rPr>
        <w:t xml:space="preserve">Any organization with an existing </w:t>
      </w:r>
      <w:r>
        <w:rPr>
          <w:sz w:val="24"/>
          <w:szCs w:val="24"/>
        </w:rPr>
        <w:t>CVNHP/</w:t>
      </w:r>
      <w:r w:rsidRPr="00BB690E">
        <w:rPr>
          <w:sz w:val="24"/>
          <w:szCs w:val="24"/>
        </w:rPr>
        <w:t>LCBP award that has overdue workplans, reports, or other deliverables is ineligible and should not apply</w:t>
      </w:r>
      <w:r>
        <w:rPr>
          <w:sz w:val="24"/>
          <w:szCs w:val="24"/>
        </w:rPr>
        <w:t>.</w:t>
      </w:r>
    </w:p>
    <w:p w:rsidR="00BD0A7C" w:rsidRDefault="00BD0A7C" w:rsidP="00BD0A7C">
      <w:pPr>
        <w:spacing w:line="276" w:lineRule="auto"/>
        <w:rPr>
          <w:rFonts w:cs="Times New Roman"/>
        </w:rPr>
      </w:pPr>
    </w:p>
    <w:p w:rsidR="009A482C" w:rsidRDefault="009A482C" w:rsidP="00BD0A7C">
      <w:pPr>
        <w:spacing w:line="276" w:lineRule="auto"/>
        <w:rPr>
          <w:rFonts w:cs="Times New Roman"/>
        </w:rPr>
      </w:pPr>
    </w:p>
    <w:p w:rsidR="009A482C" w:rsidRDefault="009A482C" w:rsidP="00BD0A7C">
      <w:pPr>
        <w:spacing w:line="276" w:lineRule="auto"/>
        <w:rPr>
          <w:rFonts w:cs="Times New Roman"/>
        </w:rPr>
      </w:pPr>
    </w:p>
    <w:p w:rsidR="009A482C" w:rsidRDefault="009A482C" w:rsidP="00BD0A7C">
      <w:pPr>
        <w:spacing w:line="276" w:lineRule="auto"/>
        <w:rPr>
          <w:rFonts w:cs="Times New Roman"/>
        </w:rPr>
      </w:pPr>
    </w:p>
    <w:p w:rsidR="009A482C" w:rsidRDefault="009A482C" w:rsidP="00BD0A7C">
      <w:pPr>
        <w:spacing w:line="276" w:lineRule="auto"/>
        <w:rPr>
          <w:rFonts w:cs="Times New Roman"/>
        </w:rPr>
      </w:pPr>
    </w:p>
    <w:p w:rsidR="00BD0A7C" w:rsidRPr="007F24AC" w:rsidRDefault="00BD0A7C" w:rsidP="00BD0A7C">
      <w:pPr>
        <w:pStyle w:val="Heading2"/>
        <w:spacing w:line="276" w:lineRule="auto"/>
      </w:pPr>
      <w:r w:rsidRPr="007F24AC">
        <w:t>Selection Criteria</w:t>
      </w:r>
    </w:p>
    <w:p w:rsidR="00BD0A7C" w:rsidRPr="00FB4351" w:rsidRDefault="00BD0A7C" w:rsidP="00BD0A7C">
      <w:pPr>
        <w:spacing w:line="276" w:lineRule="auto"/>
        <w:rPr>
          <w:sz w:val="24"/>
          <w:szCs w:val="24"/>
        </w:rPr>
      </w:pPr>
      <w:r w:rsidRPr="00FB4351">
        <w:rPr>
          <w:sz w:val="24"/>
          <w:szCs w:val="24"/>
        </w:rPr>
        <w:t>Applications will be evaluated according to the following criteria, based on the information provided in</w:t>
      </w:r>
      <w:r>
        <w:rPr>
          <w:sz w:val="24"/>
          <w:szCs w:val="24"/>
        </w:rPr>
        <w:t xml:space="preserve"> </w:t>
      </w:r>
      <w:r w:rsidRPr="00FB4351">
        <w:rPr>
          <w:sz w:val="24"/>
          <w:szCs w:val="24"/>
        </w:rPr>
        <w:t xml:space="preserve">your application.  </w:t>
      </w:r>
      <w:r>
        <w:rPr>
          <w:sz w:val="24"/>
          <w:szCs w:val="24"/>
        </w:rPr>
        <w:t xml:space="preserve">A confidential </w:t>
      </w:r>
      <w:r w:rsidRPr="00FB4351">
        <w:rPr>
          <w:sz w:val="24"/>
          <w:szCs w:val="24"/>
        </w:rPr>
        <w:t>peer review committee will evaluate and rank applications for funding, and make award recommendation</w:t>
      </w:r>
      <w:r>
        <w:rPr>
          <w:sz w:val="24"/>
          <w:szCs w:val="24"/>
        </w:rPr>
        <w:t>s to the LCBP. The LCBP</w:t>
      </w:r>
      <w:r w:rsidRPr="00FB4351">
        <w:rPr>
          <w:sz w:val="24"/>
          <w:szCs w:val="24"/>
        </w:rPr>
        <w:t xml:space="preserve"> w</w:t>
      </w:r>
      <w:r>
        <w:rPr>
          <w:sz w:val="24"/>
          <w:szCs w:val="24"/>
        </w:rPr>
        <w:t>ill</w:t>
      </w:r>
      <w:r w:rsidRPr="00FB4351">
        <w:rPr>
          <w:sz w:val="24"/>
          <w:szCs w:val="24"/>
        </w:rPr>
        <w:t xml:space="preserve"> make all decisions on projec</w:t>
      </w:r>
      <w:r>
        <w:rPr>
          <w:sz w:val="24"/>
          <w:szCs w:val="24"/>
        </w:rPr>
        <w:t>t awards.  The decisions of the LCBP</w:t>
      </w:r>
      <w:r w:rsidRPr="00FB4351">
        <w:rPr>
          <w:sz w:val="24"/>
          <w:szCs w:val="24"/>
        </w:rPr>
        <w:t xml:space="preserve"> are final and may not be appealed.</w:t>
      </w:r>
    </w:p>
    <w:p w:rsidR="00BD0A7C" w:rsidRPr="00FB4351" w:rsidRDefault="00BD0A7C" w:rsidP="00BD0A7C">
      <w:pPr>
        <w:pStyle w:val="Header"/>
        <w:tabs>
          <w:tab w:val="clear" w:pos="4320"/>
          <w:tab w:val="clear" w:pos="8640"/>
        </w:tabs>
        <w:spacing w:line="276" w:lineRule="auto"/>
        <w:ind w:left="720"/>
        <w:rPr>
          <w:color w:val="000000"/>
          <w:sz w:val="24"/>
          <w:szCs w:val="24"/>
        </w:rPr>
      </w:pPr>
    </w:p>
    <w:p w:rsidR="00BD0A7C" w:rsidRDefault="00754BEA" w:rsidP="00BD0A7C">
      <w:pPr>
        <w:widowControl w:val="0"/>
        <w:numPr>
          <w:ilvl w:val="0"/>
          <w:numId w:val="8"/>
        </w:numPr>
        <w:tabs>
          <w:tab w:val="left" w:pos="1080"/>
          <w:tab w:val="left" w:pos="1440"/>
          <w:tab w:val="left" w:pos="1800"/>
          <w:tab w:val="left" w:pos="2160"/>
        </w:tabs>
        <w:spacing w:line="276" w:lineRule="auto"/>
        <w:rPr>
          <w:sz w:val="24"/>
          <w:szCs w:val="24"/>
        </w:rPr>
      </w:pPr>
      <w:r>
        <w:rPr>
          <w:color w:val="auto"/>
          <w:sz w:val="24"/>
          <w:szCs w:val="24"/>
        </w:rPr>
        <w:t>(25</w:t>
      </w:r>
      <w:r w:rsidR="00BD0A7C">
        <w:rPr>
          <w:color w:val="auto"/>
          <w:sz w:val="24"/>
          <w:szCs w:val="24"/>
        </w:rPr>
        <w:t xml:space="preserve"> Points) </w:t>
      </w:r>
      <w:r w:rsidR="00BD0A7C" w:rsidRPr="00095C7B">
        <w:rPr>
          <w:color w:val="auto"/>
          <w:sz w:val="24"/>
          <w:szCs w:val="24"/>
        </w:rPr>
        <w:t xml:space="preserve">Extent to </w:t>
      </w:r>
      <w:r w:rsidR="00BD0A7C" w:rsidRPr="000E0237">
        <w:rPr>
          <w:sz w:val="24"/>
          <w:szCs w:val="24"/>
        </w:rPr>
        <w:t xml:space="preserve">which the proposed project </w:t>
      </w:r>
      <w:r w:rsidR="00BD0A7C">
        <w:rPr>
          <w:sz w:val="24"/>
          <w:szCs w:val="24"/>
        </w:rPr>
        <w:t>provides:</w:t>
      </w:r>
      <w:r w:rsidR="00BD0A7C" w:rsidRPr="00E13187">
        <w:rPr>
          <w:sz w:val="24"/>
          <w:szCs w:val="24"/>
        </w:rPr>
        <w:t xml:space="preserve"> </w:t>
      </w:r>
    </w:p>
    <w:p w:rsidR="00BD0A7C" w:rsidRDefault="00BD0A7C" w:rsidP="00BD0A7C">
      <w:pPr>
        <w:widowControl w:val="0"/>
        <w:numPr>
          <w:ilvl w:val="0"/>
          <w:numId w:val="9"/>
        </w:numPr>
        <w:tabs>
          <w:tab w:val="left" w:pos="1260"/>
          <w:tab w:val="left" w:pos="1440"/>
          <w:tab w:val="left" w:pos="1800"/>
          <w:tab w:val="left" w:pos="2160"/>
        </w:tabs>
        <w:spacing w:line="276" w:lineRule="auto"/>
        <w:ind w:left="1260" w:hanging="180"/>
        <w:rPr>
          <w:sz w:val="24"/>
          <w:szCs w:val="24"/>
        </w:rPr>
      </w:pPr>
      <w:r w:rsidRPr="00E13187">
        <w:rPr>
          <w:sz w:val="24"/>
          <w:szCs w:val="24"/>
        </w:rPr>
        <w:t xml:space="preserve">enhanced access to conserved lands, </w:t>
      </w:r>
      <w:r>
        <w:rPr>
          <w:sz w:val="24"/>
          <w:szCs w:val="24"/>
        </w:rPr>
        <w:t>and/or</w:t>
      </w:r>
    </w:p>
    <w:p w:rsidR="00BD0A7C" w:rsidRDefault="00BD0A7C" w:rsidP="00BD0A7C">
      <w:pPr>
        <w:widowControl w:val="0"/>
        <w:numPr>
          <w:ilvl w:val="0"/>
          <w:numId w:val="9"/>
        </w:numPr>
        <w:tabs>
          <w:tab w:val="left" w:pos="1260"/>
          <w:tab w:val="left" w:pos="1440"/>
          <w:tab w:val="left" w:pos="1800"/>
          <w:tab w:val="left" w:pos="2160"/>
        </w:tabs>
        <w:spacing w:line="276" w:lineRule="auto"/>
        <w:ind w:left="1260" w:hanging="180"/>
        <w:rPr>
          <w:sz w:val="24"/>
          <w:szCs w:val="24"/>
        </w:rPr>
      </w:pPr>
      <w:r w:rsidRPr="00E13187">
        <w:rPr>
          <w:sz w:val="24"/>
          <w:szCs w:val="24"/>
        </w:rPr>
        <w:t xml:space="preserve">conservation and interpretation of artifacts and museum collections, </w:t>
      </w:r>
      <w:r>
        <w:rPr>
          <w:sz w:val="24"/>
          <w:szCs w:val="24"/>
        </w:rPr>
        <w:t>and or</w:t>
      </w:r>
    </w:p>
    <w:p w:rsidR="00BD0A7C" w:rsidRDefault="00BD0A7C" w:rsidP="00BD0A7C">
      <w:pPr>
        <w:widowControl w:val="0"/>
        <w:numPr>
          <w:ilvl w:val="0"/>
          <w:numId w:val="9"/>
        </w:numPr>
        <w:tabs>
          <w:tab w:val="left" w:pos="1260"/>
          <w:tab w:val="left" w:pos="1440"/>
          <w:tab w:val="left" w:pos="1800"/>
          <w:tab w:val="left" w:pos="2160"/>
        </w:tabs>
        <w:spacing w:line="276" w:lineRule="auto"/>
        <w:ind w:left="1260" w:hanging="180"/>
        <w:rPr>
          <w:sz w:val="24"/>
          <w:szCs w:val="24"/>
        </w:rPr>
      </w:pPr>
      <w:r w:rsidRPr="00E13187">
        <w:rPr>
          <w:sz w:val="24"/>
          <w:szCs w:val="24"/>
        </w:rPr>
        <w:t xml:space="preserve">interpretation of natural and cultural resources, </w:t>
      </w:r>
      <w:r>
        <w:rPr>
          <w:sz w:val="24"/>
          <w:szCs w:val="24"/>
        </w:rPr>
        <w:t>and/or</w:t>
      </w:r>
    </w:p>
    <w:p w:rsidR="00BD0A7C" w:rsidRDefault="00BD0A7C" w:rsidP="00BD0A7C">
      <w:pPr>
        <w:widowControl w:val="0"/>
        <w:numPr>
          <w:ilvl w:val="0"/>
          <w:numId w:val="9"/>
        </w:numPr>
        <w:tabs>
          <w:tab w:val="left" w:pos="1260"/>
          <w:tab w:val="left" w:pos="1440"/>
          <w:tab w:val="left" w:pos="1800"/>
          <w:tab w:val="left" w:pos="2160"/>
        </w:tabs>
        <w:spacing w:line="276" w:lineRule="auto"/>
        <w:ind w:left="1260" w:hanging="180"/>
        <w:rPr>
          <w:sz w:val="24"/>
          <w:szCs w:val="24"/>
        </w:rPr>
      </w:pPr>
      <w:r w:rsidRPr="00E13187">
        <w:rPr>
          <w:sz w:val="24"/>
          <w:szCs w:val="24"/>
        </w:rPr>
        <w:t>other conservation-based topics that serve the public.</w:t>
      </w:r>
    </w:p>
    <w:p w:rsidR="00BD0A7C" w:rsidRPr="000E0237" w:rsidRDefault="00BD0A7C" w:rsidP="00BD0A7C">
      <w:pPr>
        <w:widowControl w:val="0"/>
        <w:tabs>
          <w:tab w:val="left" w:pos="1080"/>
          <w:tab w:val="num" w:pos="1260"/>
          <w:tab w:val="left" w:pos="1440"/>
          <w:tab w:val="left" w:pos="1800"/>
          <w:tab w:val="left" w:pos="2160"/>
        </w:tabs>
        <w:spacing w:line="276" w:lineRule="auto"/>
        <w:ind w:left="1170"/>
        <w:rPr>
          <w:sz w:val="24"/>
          <w:szCs w:val="24"/>
        </w:rPr>
      </w:pPr>
    </w:p>
    <w:p w:rsidR="00BD0A7C" w:rsidRDefault="00BD0A7C" w:rsidP="00BD0A7C">
      <w:pPr>
        <w:numPr>
          <w:ilvl w:val="0"/>
          <w:numId w:val="8"/>
        </w:numPr>
        <w:spacing w:line="276" w:lineRule="auto"/>
        <w:rPr>
          <w:sz w:val="24"/>
          <w:szCs w:val="24"/>
        </w:rPr>
      </w:pPr>
      <w:r>
        <w:rPr>
          <w:sz w:val="24"/>
          <w:szCs w:val="24"/>
        </w:rPr>
        <w:t>(20</w:t>
      </w:r>
      <w:r w:rsidRPr="00ED37FC">
        <w:rPr>
          <w:sz w:val="24"/>
          <w:szCs w:val="24"/>
        </w:rPr>
        <w:t xml:space="preserve"> Points) Extent to which the applicant demonstrates </w:t>
      </w:r>
      <w:r>
        <w:rPr>
          <w:sz w:val="24"/>
          <w:szCs w:val="24"/>
        </w:rPr>
        <w:t>a</w:t>
      </w:r>
      <w:r w:rsidRPr="00ED37FC">
        <w:rPr>
          <w:sz w:val="24"/>
          <w:szCs w:val="24"/>
        </w:rPr>
        <w:t xml:space="preserve"> commitment to work with partners to achieve project goals and the extent to which this</w:t>
      </w:r>
      <w:r w:rsidRPr="00ED37FC">
        <w:rPr>
          <w:iCs/>
          <w:sz w:val="24"/>
          <w:szCs w:val="24"/>
        </w:rPr>
        <w:t xml:space="preserve"> cooperation will enhance the effectiveness of CVNHP/LCBP funding.  </w:t>
      </w:r>
      <w:r>
        <w:rPr>
          <w:iCs/>
          <w:sz w:val="24"/>
          <w:szCs w:val="24"/>
        </w:rPr>
        <w:t>Project principles’ k</w:t>
      </w:r>
      <w:r w:rsidRPr="00ED37FC">
        <w:rPr>
          <w:iCs/>
          <w:sz w:val="24"/>
          <w:szCs w:val="24"/>
        </w:rPr>
        <w:t>nowledge</w:t>
      </w:r>
      <w:r w:rsidRPr="00ED37FC">
        <w:rPr>
          <w:sz w:val="24"/>
          <w:szCs w:val="24"/>
        </w:rPr>
        <w:t xml:space="preserve"> of </w:t>
      </w:r>
      <w:r>
        <w:rPr>
          <w:sz w:val="24"/>
          <w:szCs w:val="24"/>
        </w:rPr>
        <w:t xml:space="preserve">cultural and/or natural conservation </w:t>
      </w:r>
      <w:r w:rsidRPr="00ED37FC">
        <w:rPr>
          <w:sz w:val="24"/>
          <w:szCs w:val="24"/>
        </w:rPr>
        <w:t xml:space="preserve">and experience related to teaching the arts will be considered. </w:t>
      </w:r>
    </w:p>
    <w:p w:rsidR="00BD0A7C" w:rsidRPr="00ED37FC" w:rsidRDefault="00BD0A7C" w:rsidP="00BD0A7C">
      <w:pPr>
        <w:spacing w:line="276" w:lineRule="auto"/>
        <w:rPr>
          <w:sz w:val="24"/>
          <w:szCs w:val="24"/>
        </w:rPr>
      </w:pPr>
    </w:p>
    <w:p w:rsidR="00BD0A7C" w:rsidRPr="00006FC8" w:rsidRDefault="00BD0A7C" w:rsidP="00BD0A7C">
      <w:pPr>
        <w:numPr>
          <w:ilvl w:val="0"/>
          <w:numId w:val="8"/>
        </w:numPr>
        <w:spacing w:line="276" w:lineRule="auto"/>
        <w:rPr>
          <w:sz w:val="24"/>
          <w:szCs w:val="24"/>
        </w:rPr>
      </w:pPr>
      <w:r>
        <w:rPr>
          <w:rFonts w:cs="Times New Roman"/>
          <w:sz w:val="24"/>
          <w:szCs w:val="24"/>
        </w:rPr>
        <w:t>(15</w:t>
      </w:r>
      <w:r w:rsidRPr="003046C6">
        <w:rPr>
          <w:rFonts w:cs="Times New Roman"/>
          <w:sz w:val="24"/>
          <w:szCs w:val="24"/>
        </w:rPr>
        <w:t xml:space="preserve"> Points) </w:t>
      </w:r>
      <w:r>
        <w:rPr>
          <w:rFonts w:cs="Times New Roman"/>
          <w:sz w:val="24"/>
          <w:szCs w:val="24"/>
        </w:rPr>
        <w:t>E</w:t>
      </w:r>
      <w:r w:rsidRPr="003046C6">
        <w:rPr>
          <w:rFonts w:cs="Times New Roman"/>
          <w:sz w:val="24"/>
          <w:szCs w:val="24"/>
        </w:rPr>
        <w:t>xtent to which the project will result in</w:t>
      </w:r>
      <w:r>
        <w:rPr>
          <w:rFonts w:cs="Times New Roman"/>
          <w:sz w:val="24"/>
          <w:szCs w:val="24"/>
        </w:rPr>
        <w:t xml:space="preserve"> tangible outcomes and benefits that address the tasks identified </w:t>
      </w:r>
      <w:r>
        <w:rPr>
          <w:sz w:val="24"/>
          <w:szCs w:val="24"/>
        </w:rPr>
        <w:t>in</w:t>
      </w:r>
      <w:r w:rsidRPr="00FD6901">
        <w:rPr>
          <w:sz w:val="24"/>
          <w:szCs w:val="24"/>
        </w:rPr>
        <w:t xml:space="preserve"> </w:t>
      </w:r>
      <w:hyperlink r:id="rId13" w:history="1">
        <w:r w:rsidRPr="00150833">
          <w:rPr>
            <w:rStyle w:val="Hyperlink"/>
            <w:sz w:val="24"/>
            <w:szCs w:val="24"/>
          </w:rPr>
          <w:t xml:space="preserve">the Cultural Heritage and Recreation chapter of </w:t>
        </w:r>
        <w:r w:rsidRPr="00150833">
          <w:rPr>
            <w:rStyle w:val="Hyperlink"/>
            <w:i/>
            <w:iCs/>
            <w:sz w:val="24"/>
            <w:szCs w:val="24"/>
          </w:rPr>
          <w:t>Opportunities for Action</w:t>
        </w:r>
      </w:hyperlink>
      <w:r>
        <w:rPr>
          <w:i/>
          <w:iCs/>
          <w:sz w:val="24"/>
          <w:szCs w:val="24"/>
        </w:rPr>
        <w:t>.</w:t>
      </w:r>
    </w:p>
    <w:p w:rsidR="00BD0A7C" w:rsidRDefault="00BD0A7C" w:rsidP="00BD0A7C">
      <w:pPr>
        <w:spacing w:line="276" w:lineRule="auto"/>
        <w:ind w:left="720"/>
        <w:rPr>
          <w:sz w:val="24"/>
          <w:szCs w:val="24"/>
        </w:rPr>
      </w:pPr>
    </w:p>
    <w:p w:rsidR="00BD0A7C" w:rsidRDefault="00BD0A7C" w:rsidP="00BD0A7C">
      <w:pPr>
        <w:numPr>
          <w:ilvl w:val="0"/>
          <w:numId w:val="8"/>
        </w:numPr>
        <w:spacing w:line="276" w:lineRule="auto"/>
        <w:rPr>
          <w:sz w:val="24"/>
          <w:szCs w:val="24"/>
        </w:rPr>
      </w:pPr>
      <w:r>
        <w:rPr>
          <w:rFonts w:cs="Times New Roman"/>
          <w:sz w:val="24"/>
          <w:szCs w:val="24"/>
        </w:rPr>
        <w:t>(25</w:t>
      </w:r>
      <w:r w:rsidRPr="000A0183">
        <w:rPr>
          <w:rFonts w:cs="Times New Roman"/>
          <w:sz w:val="24"/>
          <w:szCs w:val="24"/>
        </w:rPr>
        <w:t xml:space="preserve"> Points) Appropriateness and clarity of the </w:t>
      </w:r>
      <w:r>
        <w:rPr>
          <w:rFonts w:cs="Times New Roman"/>
          <w:sz w:val="24"/>
          <w:szCs w:val="24"/>
        </w:rPr>
        <w:t xml:space="preserve">project timeline, deliverables and </w:t>
      </w:r>
      <w:r w:rsidRPr="000A0183">
        <w:rPr>
          <w:rFonts w:cs="Times New Roman"/>
          <w:sz w:val="24"/>
          <w:szCs w:val="24"/>
        </w:rPr>
        <w:t xml:space="preserve">proposed budget, relative to project objectives.  The total funding request must be within the limit of the grant category.  </w:t>
      </w:r>
      <w:r w:rsidRPr="000A0183">
        <w:rPr>
          <w:sz w:val="24"/>
          <w:szCs w:val="24"/>
          <w:u w:val="single"/>
        </w:rPr>
        <w:t>While matching funds and in-kind support are not required, proposals that include a non-federal match are considered more competitive in the grant review process</w:t>
      </w:r>
      <w:r w:rsidRPr="000A0183">
        <w:rPr>
          <w:sz w:val="24"/>
          <w:szCs w:val="24"/>
        </w:rPr>
        <w:t xml:space="preserve">. Applicants should be aware, however, that because optimal matching support may make </w:t>
      </w:r>
      <w:r>
        <w:rPr>
          <w:sz w:val="24"/>
          <w:szCs w:val="24"/>
        </w:rPr>
        <w:t>a</w:t>
      </w:r>
      <w:r w:rsidRPr="000A0183">
        <w:rPr>
          <w:sz w:val="24"/>
          <w:szCs w:val="24"/>
        </w:rPr>
        <w:t xml:space="preserve"> proposal more competitive, any match proposed </w:t>
      </w:r>
      <w:r>
        <w:rPr>
          <w:sz w:val="24"/>
          <w:szCs w:val="24"/>
        </w:rPr>
        <w:t>may</w:t>
      </w:r>
      <w:r w:rsidRPr="000A0183">
        <w:rPr>
          <w:sz w:val="24"/>
          <w:szCs w:val="24"/>
        </w:rPr>
        <w:t xml:space="preserve"> be embedded in the cont</w:t>
      </w:r>
      <w:bookmarkStart w:id="1" w:name="_GoBack"/>
      <w:r w:rsidR="00876170">
        <w:rPr>
          <w:sz w:val="24"/>
          <w:szCs w:val="24"/>
        </w:rPr>
        <w:t>r</w:t>
      </w:r>
      <w:bookmarkEnd w:id="1"/>
      <w:r w:rsidRPr="000A0183">
        <w:rPr>
          <w:sz w:val="24"/>
          <w:szCs w:val="24"/>
        </w:rPr>
        <w:t>act as a requirement.</w:t>
      </w:r>
    </w:p>
    <w:p w:rsidR="00BD0A7C" w:rsidRDefault="00BD0A7C" w:rsidP="00BD0A7C">
      <w:pPr>
        <w:spacing w:line="276" w:lineRule="auto"/>
        <w:ind w:left="720"/>
        <w:rPr>
          <w:sz w:val="24"/>
          <w:szCs w:val="24"/>
        </w:rPr>
      </w:pPr>
    </w:p>
    <w:p w:rsidR="00BD0A7C" w:rsidRPr="00006FC8" w:rsidRDefault="00BD0A7C" w:rsidP="00BD0A7C">
      <w:pPr>
        <w:numPr>
          <w:ilvl w:val="0"/>
          <w:numId w:val="8"/>
        </w:numPr>
        <w:spacing w:line="276" w:lineRule="auto"/>
        <w:rPr>
          <w:sz w:val="24"/>
          <w:szCs w:val="24"/>
        </w:rPr>
      </w:pPr>
      <w:r>
        <w:rPr>
          <w:rFonts w:cs="Times New Roman"/>
          <w:sz w:val="24"/>
          <w:szCs w:val="24"/>
        </w:rPr>
        <w:t xml:space="preserve">(15 Points) </w:t>
      </w:r>
      <w:r w:rsidRPr="003046C6">
        <w:rPr>
          <w:rFonts w:cs="Times New Roman"/>
          <w:sz w:val="24"/>
          <w:szCs w:val="24"/>
        </w:rPr>
        <w:t xml:space="preserve">Merit of the project, including </w:t>
      </w:r>
      <w:r>
        <w:rPr>
          <w:rFonts w:cs="Times New Roman"/>
          <w:sz w:val="24"/>
          <w:szCs w:val="24"/>
        </w:rPr>
        <w:t>c</w:t>
      </w:r>
      <w:r w:rsidRPr="00006FC8">
        <w:rPr>
          <w:sz w:val="24"/>
          <w:szCs w:val="24"/>
        </w:rPr>
        <w:t>larity and conciseness of the proposal, adherence to format</w:t>
      </w:r>
      <w:r>
        <w:rPr>
          <w:sz w:val="24"/>
          <w:szCs w:val="24"/>
        </w:rPr>
        <w:t>,</w:t>
      </w:r>
      <w:r w:rsidRPr="00006FC8">
        <w:rPr>
          <w:sz w:val="24"/>
          <w:szCs w:val="24"/>
        </w:rPr>
        <w:t xml:space="preserve"> and relevance to RFP.</w:t>
      </w:r>
      <w:r>
        <w:rPr>
          <w:sz w:val="24"/>
          <w:szCs w:val="24"/>
        </w:rPr>
        <w:t xml:space="preserve">  </w:t>
      </w:r>
      <w:r w:rsidRPr="00006FC8">
        <w:rPr>
          <w:sz w:val="24"/>
          <w:szCs w:val="24"/>
        </w:rPr>
        <w:t xml:space="preserve">If applicable, the applicant’s past performance on similar projects also will be considered. </w:t>
      </w:r>
    </w:p>
    <w:p w:rsidR="00BD0A7C" w:rsidRPr="003046C6" w:rsidRDefault="00BD0A7C" w:rsidP="00BD0A7C">
      <w:pPr>
        <w:pStyle w:val="Heading2"/>
        <w:spacing w:line="276" w:lineRule="auto"/>
      </w:pPr>
    </w:p>
    <w:p w:rsidR="00BD0A7C" w:rsidRPr="007F24AC" w:rsidRDefault="00BD0A7C" w:rsidP="00BD0A7C">
      <w:pPr>
        <w:pStyle w:val="Heading2"/>
        <w:spacing w:line="276" w:lineRule="auto"/>
      </w:pPr>
      <w:r w:rsidRPr="007F24AC">
        <w:t>Letters of Participation and Support</w:t>
      </w:r>
    </w:p>
    <w:p w:rsidR="00BD0A7C" w:rsidRPr="00FB4351" w:rsidRDefault="00BD0A7C" w:rsidP="00BD0A7C">
      <w:pPr>
        <w:numPr>
          <w:ilvl w:val="0"/>
          <w:numId w:val="3"/>
        </w:numPr>
        <w:spacing w:line="276" w:lineRule="auto"/>
        <w:rPr>
          <w:sz w:val="24"/>
          <w:szCs w:val="24"/>
        </w:rPr>
      </w:pPr>
      <w:r w:rsidRPr="00FB4351">
        <w:rPr>
          <w:sz w:val="24"/>
          <w:szCs w:val="24"/>
        </w:rPr>
        <w:t xml:space="preserve">Signed </w:t>
      </w:r>
      <w:r w:rsidRPr="00ED37FC">
        <w:rPr>
          <w:sz w:val="24"/>
          <w:szCs w:val="24"/>
          <w:u w:val="single"/>
        </w:rPr>
        <w:t>letters of participation</w:t>
      </w:r>
      <w:r>
        <w:rPr>
          <w:sz w:val="24"/>
          <w:szCs w:val="24"/>
        </w:rPr>
        <w:t xml:space="preserve"> </w:t>
      </w:r>
      <w:r w:rsidRPr="00FB4351">
        <w:rPr>
          <w:sz w:val="24"/>
          <w:szCs w:val="24"/>
        </w:rPr>
        <w:t xml:space="preserve">confirming </w:t>
      </w:r>
      <w:r>
        <w:rPr>
          <w:sz w:val="24"/>
          <w:szCs w:val="24"/>
        </w:rPr>
        <w:t>any</w:t>
      </w:r>
      <w:r w:rsidRPr="00FB4351">
        <w:rPr>
          <w:sz w:val="24"/>
          <w:szCs w:val="24"/>
        </w:rPr>
        <w:t xml:space="preserve"> major partner</w:t>
      </w:r>
      <w:r>
        <w:rPr>
          <w:sz w:val="24"/>
          <w:szCs w:val="24"/>
        </w:rPr>
        <w:t>’s involvement</w:t>
      </w:r>
      <w:r w:rsidRPr="00FB4351">
        <w:rPr>
          <w:sz w:val="24"/>
          <w:szCs w:val="24"/>
        </w:rPr>
        <w:t xml:space="preserve"> with your project (if any) must be attached to your application.  </w:t>
      </w:r>
      <w:r w:rsidRPr="005408A3">
        <w:rPr>
          <w:sz w:val="24"/>
          <w:szCs w:val="24"/>
        </w:rPr>
        <w:t xml:space="preserve">If a non-profit organization is applying for a grant on behalf of a </w:t>
      </w:r>
      <w:r>
        <w:rPr>
          <w:sz w:val="24"/>
          <w:szCs w:val="24"/>
        </w:rPr>
        <w:t>learning institution</w:t>
      </w:r>
      <w:r w:rsidRPr="005408A3">
        <w:rPr>
          <w:sz w:val="24"/>
          <w:szCs w:val="24"/>
        </w:rPr>
        <w:t xml:space="preserve">, a letter is required from that </w:t>
      </w:r>
      <w:r>
        <w:rPr>
          <w:sz w:val="24"/>
          <w:szCs w:val="24"/>
        </w:rPr>
        <w:t>institution confirming its commitments in the proposed task</w:t>
      </w:r>
      <w:r w:rsidRPr="005408A3">
        <w:rPr>
          <w:sz w:val="24"/>
          <w:szCs w:val="24"/>
        </w:rPr>
        <w:t xml:space="preserve">.   </w:t>
      </w:r>
    </w:p>
    <w:p w:rsidR="00BD0A7C" w:rsidRPr="00FB4351" w:rsidRDefault="00BD0A7C" w:rsidP="00BD0A7C">
      <w:pPr>
        <w:numPr>
          <w:ilvl w:val="0"/>
          <w:numId w:val="3"/>
        </w:numPr>
        <w:spacing w:line="276" w:lineRule="auto"/>
        <w:rPr>
          <w:sz w:val="24"/>
          <w:szCs w:val="24"/>
        </w:rPr>
      </w:pPr>
      <w:r w:rsidRPr="00FB4351">
        <w:rPr>
          <w:sz w:val="24"/>
          <w:szCs w:val="24"/>
        </w:rPr>
        <w:t xml:space="preserve">Up to </w:t>
      </w:r>
      <w:r>
        <w:rPr>
          <w:sz w:val="24"/>
          <w:szCs w:val="24"/>
        </w:rPr>
        <w:t>three</w:t>
      </w:r>
      <w:r w:rsidRPr="00FB4351">
        <w:rPr>
          <w:sz w:val="24"/>
          <w:szCs w:val="24"/>
        </w:rPr>
        <w:t xml:space="preserve"> </w:t>
      </w:r>
      <w:r w:rsidRPr="00ED37FC">
        <w:rPr>
          <w:sz w:val="24"/>
          <w:szCs w:val="24"/>
          <w:u w:val="single"/>
        </w:rPr>
        <w:t>letters of support</w:t>
      </w:r>
      <w:r w:rsidRPr="00FB4351">
        <w:rPr>
          <w:sz w:val="24"/>
          <w:szCs w:val="24"/>
        </w:rPr>
        <w:t xml:space="preserve"> </w:t>
      </w:r>
      <w:r>
        <w:rPr>
          <w:sz w:val="24"/>
          <w:szCs w:val="24"/>
        </w:rPr>
        <w:t>may</w:t>
      </w:r>
      <w:r w:rsidRPr="00FB4351">
        <w:rPr>
          <w:sz w:val="24"/>
          <w:szCs w:val="24"/>
        </w:rPr>
        <w:t xml:space="preserve"> be included.  </w:t>
      </w:r>
      <w:r w:rsidRPr="005408A3">
        <w:rPr>
          <w:b/>
          <w:sz w:val="24"/>
          <w:szCs w:val="24"/>
        </w:rPr>
        <w:t xml:space="preserve"> </w:t>
      </w:r>
    </w:p>
    <w:p w:rsidR="00BD0A7C" w:rsidRPr="005408A3" w:rsidRDefault="00BD0A7C" w:rsidP="00BD0A7C">
      <w:pPr>
        <w:numPr>
          <w:ilvl w:val="0"/>
          <w:numId w:val="3"/>
        </w:numPr>
        <w:spacing w:line="276" w:lineRule="auto"/>
        <w:rPr>
          <w:sz w:val="24"/>
          <w:szCs w:val="24"/>
        </w:rPr>
      </w:pPr>
      <w:r w:rsidRPr="005408A3">
        <w:rPr>
          <w:sz w:val="24"/>
          <w:szCs w:val="24"/>
        </w:rPr>
        <w:t>All</w:t>
      </w:r>
      <w:r>
        <w:rPr>
          <w:sz w:val="24"/>
          <w:szCs w:val="24"/>
        </w:rPr>
        <w:t xml:space="preserve"> </w:t>
      </w:r>
      <w:r w:rsidRPr="005408A3">
        <w:rPr>
          <w:sz w:val="24"/>
          <w:szCs w:val="24"/>
        </w:rPr>
        <w:t>letters must be submitted with the application.</w:t>
      </w:r>
    </w:p>
    <w:p w:rsidR="00BD0A7C" w:rsidRPr="00FB4351" w:rsidRDefault="00BD0A7C" w:rsidP="00BD0A7C">
      <w:pPr>
        <w:numPr>
          <w:ilvl w:val="0"/>
          <w:numId w:val="3"/>
        </w:numPr>
        <w:spacing w:line="276" w:lineRule="auto"/>
        <w:rPr>
          <w:sz w:val="24"/>
          <w:szCs w:val="24"/>
        </w:rPr>
      </w:pPr>
      <w:r w:rsidRPr="00FB4351">
        <w:rPr>
          <w:sz w:val="24"/>
          <w:szCs w:val="24"/>
        </w:rPr>
        <w:t xml:space="preserve">Be aware that for projects to take place on private property, written landowner permission will be required at the time of </w:t>
      </w:r>
      <w:r>
        <w:rPr>
          <w:sz w:val="24"/>
          <w:szCs w:val="24"/>
        </w:rPr>
        <w:t>application</w:t>
      </w:r>
      <w:r w:rsidRPr="00FB4351">
        <w:rPr>
          <w:sz w:val="24"/>
          <w:szCs w:val="24"/>
        </w:rPr>
        <w:t>.</w:t>
      </w:r>
    </w:p>
    <w:p w:rsidR="00BD0A7C" w:rsidRDefault="00BD0A7C" w:rsidP="00BD0A7C">
      <w:pPr>
        <w:spacing w:line="276" w:lineRule="auto"/>
        <w:ind w:left="720"/>
      </w:pPr>
    </w:p>
    <w:p w:rsidR="00BD0A7C" w:rsidRPr="007F24AC" w:rsidRDefault="00BD0A7C" w:rsidP="00BD0A7C">
      <w:pPr>
        <w:pStyle w:val="Heading2"/>
        <w:spacing w:line="276" w:lineRule="auto"/>
      </w:pPr>
      <w:r w:rsidRPr="007F24AC">
        <w:t>Project Workplan Development</w:t>
      </w:r>
    </w:p>
    <w:p w:rsidR="00BD0A7C" w:rsidRPr="00812963" w:rsidRDefault="00BD0A7C" w:rsidP="00BD0A7C">
      <w:pPr>
        <w:spacing w:line="276" w:lineRule="auto"/>
        <w:ind w:right="-180"/>
        <w:rPr>
          <w:sz w:val="24"/>
          <w:szCs w:val="24"/>
        </w:rPr>
      </w:pPr>
      <w:r w:rsidRPr="00812963">
        <w:rPr>
          <w:sz w:val="24"/>
          <w:szCs w:val="24"/>
        </w:rPr>
        <w:t xml:space="preserve">All grant awards will be </w:t>
      </w:r>
      <w:r w:rsidRPr="00910254">
        <w:rPr>
          <w:sz w:val="24"/>
          <w:szCs w:val="24"/>
        </w:rPr>
        <w:t>contingent upon</w:t>
      </w:r>
      <w:r w:rsidRPr="00812963">
        <w:rPr>
          <w:sz w:val="24"/>
          <w:szCs w:val="24"/>
        </w:rPr>
        <w:t xml:space="preserve"> the applicant subsequently submitting a more detailed project workplan, and </w:t>
      </w:r>
      <w:r>
        <w:rPr>
          <w:sz w:val="24"/>
          <w:szCs w:val="24"/>
        </w:rPr>
        <w:t>CVNHP/</w:t>
      </w:r>
      <w:r w:rsidRPr="00812963">
        <w:rPr>
          <w:sz w:val="24"/>
          <w:szCs w:val="24"/>
        </w:rPr>
        <w:t xml:space="preserve">LCBP approval of that workplan.  The workplan, which the applicant must submit </w:t>
      </w:r>
      <w:r w:rsidRPr="00812963">
        <w:rPr>
          <w:b/>
          <w:sz w:val="24"/>
          <w:szCs w:val="24"/>
        </w:rPr>
        <w:t xml:space="preserve">within </w:t>
      </w:r>
      <w:r>
        <w:rPr>
          <w:b/>
          <w:sz w:val="24"/>
          <w:szCs w:val="24"/>
        </w:rPr>
        <w:t>60</w:t>
      </w:r>
      <w:r w:rsidRPr="00812963">
        <w:rPr>
          <w:b/>
          <w:sz w:val="24"/>
          <w:szCs w:val="24"/>
        </w:rPr>
        <w:t xml:space="preserve"> days</w:t>
      </w:r>
      <w:r w:rsidRPr="00812963">
        <w:rPr>
          <w:sz w:val="24"/>
          <w:szCs w:val="24"/>
        </w:rPr>
        <w:t xml:space="preserve"> after the award notification, describes the project’s methods, timeline, deliverables and budget.  If a project is selected for funding, </w:t>
      </w:r>
      <w:r>
        <w:rPr>
          <w:sz w:val="24"/>
          <w:szCs w:val="24"/>
        </w:rPr>
        <w:t>CVNHP/</w:t>
      </w:r>
      <w:smartTag w:uri="urn:schemas-microsoft-com:office:smarttags" w:element="PersonName">
        <w:r w:rsidRPr="00812963">
          <w:rPr>
            <w:sz w:val="24"/>
            <w:szCs w:val="24"/>
          </w:rPr>
          <w:t>LCBP staff</w:t>
        </w:r>
      </w:smartTag>
      <w:r w:rsidRPr="00812963">
        <w:rPr>
          <w:sz w:val="24"/>
          <w:szCs w:val="24"/>
        </w:rPr>
        <w:t xml:space="preserve"> will provide the grant recipient with workplan guidance.</w:t>
      </w:r>
    </w:p>
    <w:p w:rsidR="00BD0A7C" w:rsidRDefault="00BD0A7C" w:rsidP="00BD0A7C">
      <w:pPr>
        <w:pStyle w:val="Heading2"/>
        <w:spacing w:line="276" w:lineRule="auto"/>
      </w:pPr>
    </w:p>
    <w:p w:rsidR="00BD0A7C" w:rsidRPr="007F24AC" w:rsidRDefault="00BD0A7C" w:rsidP="00BD0A7C">
      <w:pPr>
        <w:pStyle w:val="Heading2"/>
        <w:spacing w:line="276" w:lineRule="auto"/>
      </w:pPr>
      <w:r w:rsidRPr="007F24AC">
        <w:t>Payment Procedures</w:t>
      </w:r>
    </w:p>
    <w:p w:rsidR="00BD0A7C" w:rsidRPr="005408A3" w:rsidRDefault="00BD0A7C" w:rsidP="00BD0A7C">
      <w:pPr>
        <w:spacing w:line="276" w:lineRule="auto"/>
        <w:rPr>
          <w:sz w:val="24"/>
          <w:szCs w:val="24"/>
        </w:rPr>
      </w:pPr>
      <w:r>
        <w:rPr>
          <w:sz w:val="24"/>
          <w:szCs w:val="24"/>
        </w:rPr>
        <w:t>Successful applicants will be invited to enter into an award contract with the New England Interstate Water Pollution Control Commission, which is the fiscal agent for the CVNHP/LCBP. There will be a very short timeline for contractual agreements to be finalized.</w:t>
      </w:r>
    </w:p>
    <w:p w:rsidR="00BD0A7C" w:rsidRPr="00FB4351" w:rsidRDefault="00BD0A7C" w:rsidP="00BD0A7C">
      <w:pPr>
        <w:numPr>
          <w:ilvl w:val="0"/>
          <w:numId w:val="4"/>
        </w:numPr>
        <w:spacing w:line="276" w:lineRule="auto"/>
        <w:rPr>
          <w:sz w:val="24"/>
          <w:szCs w:val="24"/>
        </w:rPr>
      </w:pPr>
      <w:r>
        <w:rPr>
          <w:b/>
          <w:i/>
          <w:sz w:val="24"/>
          <w:szCs w:val="24"/>
        </w:rPr>
        <w:lastRenderedPageBreak/>
        <w:t>CVNHP/</w:t>
      </w:r>
      <w:r w:rsidRPr="007B0F02">
        <w:rPr>
          <w:b/>
          <w:i/>
          <w:sz w:val="24"/>
          <w:szCs w:val="24"/>
        </w:rPr>
        <w:t>LCBP funds will be available on a reimbursement basis only</w:t>
      </w:r>
      <w:r w:rsidRPr="00FB4351">
        <w:rPr>
          <w:sz w:val="24"/>
          <w:szCs w:val="24"/>
        </w:rPr>
        <w:t xml:space="preserve"> in response to your invoices documenting the eligible costs you have incurred.  </w:t>
      </w:r>
    </w:p>
    <w:p w:rsidR="00BD0A7C" w:rsidRPr="00FB4351" w:rsidRDefault="00BD0A7C" w:rsidP="00BD0A7C">
      <w:pPr>
        <w:numPr>
          <w:ilvl w:val="0"/>
          <w:numId w:val="4"/>
        </w:numPr>
        <w:spacing w:line="276" w:lineRule="auto"/>
        <w:rPr>
          <w:sz w:val="24"/>
          <w:szCs w:val="24"/>
        </w:rPr>
      </w:pPr>
      <w:r w:rsidRPr="00FB4351">
        <w:rPr>
          <w:sz w:val="24"/>
          <w:szCs w:val="24"/>
        </w:rPr>
        <w:t xml:space="preserve">Groups should expect a 4-to-6 week turn-around time from when the </w:t>
      </w:r>
      <w:r>
        <w:rPr>
          <w:sz w:val="24"/>
          <w:szCs w:val="24"/>
        </w:rPr>
        <w:t>CVNHP/</w:t>
      </w:r>
      <w:r w:rsidRPr="00FB4351">
        <w:rPr>
          <w:sz w:val="24"/>
          <w:szCs w:val="24"/>
        </w:rPr>
        <w:t>LCBP receives your invoice to the time when you receive payment.</w:t>
      </w:r>
    </w:p>
    <w:p w:rsidR="00BD0A7C" w:rsidRDefault="00BD0A7C" w:rsidP="00BD0A7C">
      <w:pPr>
        <w:numPr>
          <w:ilvl w:val="0"/>
          <w:numId w:val="4"/>
        </w:numPr>
        <w:spacing w:line="276" w:lineRule="auto"/>
        <w:rPr>
          <w:rFonts w:cs="Times New Roman"/>
          <w:b/>
          <w:i/>
          <w:sz w:val="24"/>
          <w:szCs w:val="24"/>
        </w:rPr>
      </w:pPr>
      <w:r w:rsidRPr="005408A3">
        <w:rPr>
          <w:b/>
          <w:sz w:val="24"/>
          <w:szCs w:val="24"/>
          <w:u w:val="single"/>
        </w:rPr>
        <w:t>NOTE:</w:t>
      </w:r>
      <w:r>
        <w:rPr>
          <w:rFonts w:cs="Times New Roman"/>
          <w:b/>
          <w:i/>
          <w:sz w:val="24"/>
          <w:szCs w:val="24"/>
        </w:rPr>
        <w:t xml:space="preserve"> </w:t>
      </w:r>
      <w:r w:rsidRPr="007B0F02">
        <w:rPr>
          <w:rFonts w:cs="Times New Roman"/>
          <w:b/>
          <w:i/>
          <w:sz w:val="24"/>
          <w:szCs w:val="24"/>
        </w:rPr>
        <w:t xml:space="preserve">The </w:t>
      </w:r>
      <w:r>
        <w:rPr>
          <w:rFonts w:cs="Times New Roman"/>
          <w:b/>
          <w:i/>
          <w:sz w:val="24"/>
          <w:szCs w:val="24"/>
        </w:rPr>
        <w:t>CVNHP/LCBP</w:t>
      </w:r>
      <w:r w:rsidRPr="007B0F02">
        <w:rPr>
          <w:rFonts w:cs="Times New Roman"/>
          <w:b/>
          <w:i/>
          <w:sz w:val="24"/>
          <w:szCs w:val="24"/>
        </w:rPr>
        <w:t xml:space="preserve"> cannot reimburse you for work done prior to your official contract start date or after the contract end date.</w:t>
      </w:r>
    </w:p>
    <w:p w:rsidR="00BD0A7C" w:rsidRPr="005408A3" w:rsidRDefault="00BD0A7C" w:rsidP="00BD0A7C">
      <w:pPr>
        <w:numPr>
          <w:ilvl w:val="0"/>
          <w:numId w:val="4"/>
        </w:numPr>
        <w:spacing w:line="276" w:lineRule="auto"/>
        <w:rPr>
          <w:sz w:val="24"/>
          <w:szCs w:val="24"/>
        </w:rPr>
      </w:pPr>
      <w:r>
        <w:rPr>
          <w:sz w:val="24"/>
          <w:szCs w:val="24"/>
        </w:rPr>
        <w:t xml:space="preserve">Funds to support awards are subject to the constraints that apply to all federal grants (see </w:t>
      </w:r>
      <w:r>
        <w:rPr>
          <w:b/>
          <w:sz w:val="24"/>
          <w:szCs w:val="24"/>
        </w:rPr>
        <w:t xml:space="preserve">Appropriate Use of Funds; </w:t>
      </w:r>
      <w:r w:rsidRPr="00A23AB2">
        <w:rPr>
          <w:b/>
          <w:i/>
          <w:sz w:val="24"/>
          <w:szCs w:val="24"/>
        </w:rPr>
        <w:t xml:space="preserve">(2) </w:t>
      </w:r>
      <w:r>
        <w:rPr>
          <w:b/>
          <w:i/>
          <w:sz w:val="24"/>
          <w:szCs w:val="24"/>
        </w:rPr>
        <w:t xml:space="preserve">About </w:t>
      </w:r>
      <w:r w:rsidRPr="00A23AB2">
        <w:rPr>
          <w:b/>
          <w:i/>
          <w:sz w:val="24"/>
          <w:szCs w:val="24"/>
        </w:rPr>
        <w:t>Restrictions that Apply</w:t>
      </w:r>
      <w:r>
        <w:rPr>
          <w:sz w:val="24"/>
          <w:szCs w:val="24"/>
        </w:rPr>
        <w:t xml:space="preserve">, below). </w:t>
      </w:r>
    </w:p>
    <w:p w:rsidR="00BD0A7C" w:rsidRPr="00C91FEB" w:rsidRDefault="00BD0A7C" w:rsidP="00BD0A7C">
      <w:pPr>
        <w:spacing w:line="276" w:lineRule="auto"/>
        <w:ind w:left="720"/>
        <w:rPr>
          <w:rFonts w:cs="Times New Roman"/>
          <w:sz w:val="24"/>
          <w:szCs w:val="24"/>
        </w:rPr>
      </w:pPr>
    </w:p>
    <w:p w:rsidR="00BD0A7C" w:rsidRPr="007F24AC" w:rsidRDefault="00BD0A7C" w:rsidP="00BD0A7C">
      <w:pPr>
        <w:pStyle w:val="Heading2"/>
        <w:spacing w:line="276" w:lineRule="auto"/>
      </w:pPr>
      <w:r w:rsidRPr="007F24AC">
        <w:t>Project Time Period</w:t>
      </w:r>
    </w:p>
    <w:p w:rsidR="00BD0A7C" w:rsidRPr="00FB4351" w:rsidRDefault="00BD0A7C" w:rsidP="00BD0A7C">
      <w:pPr>
        <w:spacing w:line="276" w:lineRule="auto"/>
        <w:rPr>
          <w:sz w:val="24"/>
          <w:szCs w:val="24"/>
        </w:rPr>
      </w:pPr>
      <w:r w:rsidRPr="007B0F02">
        <w:rPr>
          <w:b/>
          <w:i/>
          <w:sz w:val="24"/>
          <w:szCs w:val="24"/>
        </w:rPr>
        <w:t xml:space="preserve">Award notification is </w:t>
      </w:r>
      <w:r>
        <w:rPr>
          <w:b/>
          <w:i/>
          <w:sz w:val="24"/>
          <w:szCs w:val="24"/>
        </w:rPr>
        <w:t xml:space="preserve">expected by October 30, 2015. </w:t>
      </w:r>
      <w:r>
        <w:rPr>
          <w:sz w:val="24"/>
          <w:szCs w:val="24"/>
        </w:rPr>
        <w:t>P</w:t>
      </w:r>
      <w:r w:rsidRPr="00FB4351">
        <w:rPr>
          <w:sz w:val="24"/>
          <w:szCs w:val="24"/>
        </w:rPr>
        <w:t>rojects</w:t>
      </w:r>
      <w:r>
        <w:rPr>
          <w:sz w:val="24"/>
          <w:szCs w:val="24"/>
        </w:rPr>
        <w:t xml:space="preserve"> must be completed by October 31, 2016 with final reports and invoices received by the LCBP no later than April 30, 2017</w:t>
      </w:r>
      <w:r w:rsidRPr="00FB4351">
        <w:rPr>
          <w:sz w:val="24"/>
          <w:szCs w:val="24"/>
        </w:rPr>
        <w:t xml:space="preserve">.  </w:t>
      </w:r>
    </w:p>
    <w:p w:rsidR="00BD0A7C" w:rsidRPr="00C91FEB" w:rsidRDefault="00BD0A7C" w:rsidP="00BD0A7C">
      <w:pPr>
        <w:spacing w:line="276" w:lineRule="auto"/>
        <w:rPr>
          <w:sz w:val="24"/>
          <w:szCs w:val="24"/>
        </w:rPr>
      </w:pPr>
    </w:p>
    <w:p w:rsidR="00BD0A7C" w:rsidRPr="008A022A" w:rsidRDefault="00BD0A7C" w:rsidP="00BD0A7C">
      <w:pPr>
        <w:pStyle w:val="Heading2"/>
        <w:spacing w:line="276" w:lineRule="auto"/>
      </w:pPr>
      <w:r w:rsidRPr="007F24AC">
        <w:t>Appropriate Use of Funds</w:t>
      </w:r>
    </w:p>
    <w:p w:rsidR="00BD0A7C" w:rsidRPr="00FB4351" w:rsidRDefault="00BD0A7C" w:rsidP="00BD0A7C">
      <w:pPr>
        <w:numPr>
          <w:ilvl w:val="0"/>
          <w:numId w:val="7"/>
        </w:numPr>
        <w:tabs>
          <w:tab w:val="left" w:pos="540"/>
          <w:tab w:val="left" w:pos="1800"/>
          <w:tab w:val="left" w:pos="2160"/>
        </w:tabs>
        <w:spacing w:line="276" w:lineRule="auto"/>
        <w:rPr>
          <w:rFonts w:cs="Times New Roman"/>
          <w:b/>
          <w:sz w:val="24"/>
          <w:szCs w:val="24"/>
          <w:u w:val="single"/>
        </w:rPr>
      </w:pPr>
      <w:r w:rsidRPr="00FB4351">
        <w:rPr>
          <w:rFonts w:cs="Times New Roman"/>
          <w:b/>
          <w:sz w:val="24"/>
          <w:szCs w:val="24"/>
          <w:u w:val="single"/>
        </w:rPr>
        <w:t>About Direct and Indirect Costs:</w:t>
      </w:r>
    </w:p>
    <w:p w:rsidR="00BD0A7C" w:rsidRPr="00FB4351" w:rsidRDefault="00BD0A7C" w:rsidP="00BD0A7C">
      <w:pPr>
        <w:tabs>
          <w:tab w:val="left" w:pos="9000"/>
        </w:tabs>
        <w:spacing w:line="276" w:lineRule="auto"/>
        <w:rPr>
          <w:sz w:val="24"/>
          <w:szCs w:val="24"/>
        </w:rPr>
      </w:pPr>
      <w:r w:rsidRPr="00FB4351">
        <w:rPr>
          <w:sz w:val="24"/>
          <w:szCs w:val="24"/>
        </w:rPr>
        <w:t>The LCBP encourages groups to budget costs that are associated with the project as direct expenses, including salaries, travel, project supplies, mailings, phone costs, office supplies, etc.  However, the use of some grant funds for general overhead</w:t>
      </w:r>
      <w:r>
        <w:rPr>
          <w:sz w:val="24"/>
          <w:szCs w:val="24"/>
        </w:rPr>
        <w:t xml:space="preserve">, known as </w:t>
      </w:r>
      <w:r w:rsidRPr="00FB4351">
        <w:rPr>
          <w:sz w:val="24"/>
          <w:szCs w:val="24"/>
        </w:rPr>
        <w:t>indirect costs</w:t>
      </w:r>
      <w:r>
        <w:rPr>
          <w:sz w:val="24"/>
          <w:szCs w:val="24"/>
        </w:rPr>
        <w:t>,</w:t>
      </w:r>
      <w:r w:rsidRPr="00FB4351">
        <w:rPr>
          <w:sz w:val="24"/>
          <w:szCs w:val="24"/>
        </w:rPr>
        <w:t xml:space="preserve"> is allowable, subject to both the provisions of OMB Circular A-87</w:t>
      </w:r>
      <w:r>
        <w:rPr>
          <w:sz w:val="24"/>
          <w:szCs w:val="24"/>
        </w:rPr>
        <w:t xml:space="preserve"> (local governments) or Circular A-122 (not-for-profits)</w:t>
      </w:r>
      <w:r w:rsidRPr="00FB4351">
        <w:rPr>
          <w:sz w:val="24"/>
          <w:szCs w:val="24"/>
        </w:rPr>
        <w:t xml:space="preserve"> and LCBP </w:t>
      </w:r>
      <w:r>
        <w:rPr>
          <w:sz w:val="24"/>
          <w:szCs w:val="24"/>
        </w:rPr>
        <w:t xml:space="preserve">prior </w:t>
      </w:r>
      <w:r w:rsidRPr="00FB4351">
        <w:rPr>
          <w:sz w:val="24"/>
          <w:szCs w:val="24"/>
        </w:rPr>
        <w:t xml:space="preserve">approval. If you need further guidance, contact the LCBP </w:t>
      </w:r>
      <w:r>
        <w:rPr>
          <w:sz w:val="24"/>
          <w:szCs w:val="24"/>
        </w:rPr>
        <w:t xml:space="preserve">staff </w:t>
      </w:r>
      <w:r w:rsidRPr="00FB4351">
        <w:rPr>
          <w:sz w:val="24"/>
          <w:szCs w:val="24"/>
        </w:rPr>
        <w:t xml:space="preserve">or look online at </w:t>
      </w:r>
      <w:hyperlink r:id="rId14" w:history="1">
        <w:r w:rsidRPr="00FB4351">
          <w:rPr>
            <w:rStyle w:val="Hyperlink"/>
            <w:rFonts w:cs="Times New Roman"/>
            <w:b/>
            <w:sz w:val="24"/>
            <w:szCs w:val="24"/>
          </w:rPr>
          <w:t>http://www.whitehouse.gov/omb/circulars/a087/a087-all.html</w:t>
        </w:r>
      </w:hyperlink>
      <w:r w:rsidRPr="00FB4351">
        <w:rPr>
          <w:b/>
          <w:sz w:val="24"/>
          <w:szCs w:val="24"/>
        </w:rPr>
        <w:t xml:space="preserve">.  </w:t>
      </w:r>
      <w:r w:rsidRPr="00FB4351">
        <w:rPr>
          <w:sz w:val="24"/>
          <w:szCs w:val="24"/>
        </w:rPr>
        <w:t xml:space="preserve">This web page is very helpful.  You will find that </w:t>
      </w:r>
      <w:r w:rsidRPr="00FB4351">
        <w:rPr>
          <w:b/>
          <w:sz w:val="24"/>
          <w:szCs w:val="24"/>
        </w:rPr>
        <w:t>Attachment A</w:t>
      </w:r>
      <w:r w:rsidRPr="00FB4351">
        <w:rPr>
          <w:sz w:val="24"/>
          <w:szCs w:val="24"/>
        </w:rPr>
        <w:t xml:space="preserve">, </w:t>
      </w:r>
      <w:r w:rsidRPr="00FB4351">
        <w:rPr>
          <w:b/>
          <w:i/>
          <w:sz w:val="24"/>
          <w:szCs w:val="24"/>
        </w:rPr>
        <w:t>Section D</w:t>
      </w:r>
      <w:r w:rsidRPr="00FB4351">
        <w:rPr>
          <w:b/>
          <w:sz w:val="24"/>
          <w:szCs w:val="24"/>
        </w:rPr>
        <w:t xml:space="preserve"> – Composition</w:t>
      </w:r>
      <w:r>
        <w:rPr>
          <w:sz w:val="24"/>
          <w:szCs w:val="24"/>
        </w:rPr>
        <w:t xml:space="preserve"> provides an excellent </w:t>
      </w:r>
      <w:r>
        <w:rPr>
          <w:sz w:val="24"/>
          <w:szCs w:val="24"/>
        </w:rPr>
        <w:lastRenderedPageBreak/>
        <w:t>overview of direct and i</w:t>
      </w:r>
      <w:r w:rsidRPr="00FB4351">
        <w:rPr>
          <w:sz w:val="24"/>
          <w:szCs w:val="24"/>
        </w:rPr>
        <w:t xml:space="preserve">ndirect costs, </w:t>
      </w:r>
      <w:r w:rsidRPr="00FB4351">
        <w:rPr>
          <w:b/>
          <w:i/>
          <w:sz w:val="24"/>
          <w:szCs w:val="24"/>
        </w:rPr>
        <w:t>Section E</w:t>
      </w:r>
      <w:r>
        <w:rPr>
          <w:sz w:val="24"/>
          <w:szCs w:val="24"/>
        </w:rPr>
        <w:t xml:space="preserve"> gives the definition of direct c</w:t>
      </w:r>
      <w:r w:rsidRPr="00FB4351">
        <w:rPr>
          <w:sz w:val="24"/>
          <w:szCs w:val="24"/>
        </w:rPr>
        <w:t xml:space="preserve">osts, and </w:t>
      </w:r>
      <w:r w:rsidRPr="00FB4351">
        <w:rPr>
          <w:b/>
          <w:i/>
          <w:sz w:val="24"/>
          <w:szCs w:val="24"/>
        </w:rPr>
        <w:t>Section F</w:t>
      </w:r>
      <w:r>
        <w:rPr>
          <w:sz w:val="24"/>
          <w:szCs w:val="24"/>
        </w:rPr>
        <w:t xml:space="preserve"> gives the definition of indirect c</w:t>
      </w:r>
      <w:r w:rsidRPr="00FB4351">
        <w:rPr>
          <w:sz w:val="24"/>
          <w:szCs w:val="24"/>
        </w:rPr>
        <w:t xml:space="preserve">osts. </w:t>
      </w:r>
    </w:p>
    <w:p w:rsidR="00BD0A7C" w:rsidRPr="00FB4351" w:rsidRDefault="00BD0A7C" w:rsidP="00BD0A7C">
      <w:pPr>
        <w:tabs>
          <w:tab w:val="left" w:pos="9000"/>
        </w:tabs>
        <w:spacing w:line="276" w:lineRule="auto"/>
        <w:rPr>
          <w:b/>
          <w:sz w:val="24"/>
          <w:szCs w:val="24"/>
        </w:rPr>
      </w:pPr>
    </w:p>
    <w:p w:rsidR="00BD0A7C" w:rsidRPr="001E5296" w:rsidRDefault="00BD0A7C" w:rsidP="00BD0A7C">
      <w:pPr>
        <w:numPr>
          <w:ilvl w:val="0"/>
          <w:numId w:val="7"/>
        </w:numPr>
        <w:tabs>
          <w:tab w:val="left" w:pos="540"/>
          <w:tab w:val="left" w:pos="1800"/>
          <w:tab w:val="left" w:pos="2160"/>
        </w:tabs>
        <w:spacing w:line="276" w:lineRule="auto"/>
        <w:rPr>
          <w:rFonts w:cs="Times New Roman"/>
          <w:b/>
          <w:sz w:val="24"/>
          <w:szCs w:val="24"/>
          <w:u w:val="single"/>
        </w:rPr>
      </w:pPr>
      <w:r w:rsidRPr="001E5296">
        <w:rPr>
          <w:rFonts w:cs="Times New Roman"/>
          <w:b/>
          <w:sz w:val="24"/>
          <w:szCs w:val="24"/>
          <w:u w:val="single"/>
        </w:rPr>
        <w:t xml:space="preserve">About Restrictions that Apply </w:t>
      </w:r>
    </w:p>
    <w:p w:rsidR="00BD0A7C" w:rsidRPr="007211FB" w:rsidRDefault="00BD0A7C" w:rsidP="00BD0A7C">
      <w:pPr>
        <w:spacing w:line="276" w:lineRule="auto"/>
        <w:rPr>
          <w:sz w:val="24"/>
          <w:szCs w:val="24"/>
        </w:rPr>
      </w:pPr>
      <w:r w:rsidRPr="005A09F4">
        <w:rPr>
          <w:sz w:val="24"/>
          <w:szCs w:val="24"/>
        </w:rPr>
        <w:t>Grant funds</w:t>
      </w:r>
      <w:r w:rsidRPr="005A09F4">
        <w:rPr>
          <w:b/>
          <w:i/>
          <w:sz w:val="24"/>
          <w:szCs w:val="24"/>
        </w:rPr>
        <w:t xml:space="preserve"> cannot be used for the following:</w:t>
      </w:r>
    </w:p>
    <w:p w:rsidR="00BD0A7C" w:rsidRDefault="00BD0A7C" w:rsidP="00BD0A7C">
      <w:pPr>
        <w:numPr>
          <w:ilvl w:val="0"/>
          <w:numId w:val="6"/>
        </w:numPr>
        <w:spacing w:line="276" w:lineRule="auto"/>
        <w:rPr>
          <w:sz w:val="24"/>
          <w:szCs w:val="24"/>
        </w:rPr>
      </w:pPr>
      <w:r w:rsidRPr="00FB4351">
        <w:rPr>
          <w:sz w:val="24"/>
          <w:szCs w:val="24"/>
        </w:rPr>
        <w:t xml:space="preserve">to produce for-profit products </w:t>
      </w:r>
      <w:r>
        <w:rPr>
          <w:sz w:val="24"/>
          <w:szCs w:val="24"/>
        </w:rPr>
        <w:t>to be sold,</w:t>
      </w:r>
    </w:p>
    <w:p w:rsidR="00BD0A7C" w:rsidRDefault="00BD0A7C" w:rsidP="00BD0A7C">
      <w:pPr>
        <w:numPr>
          <w:ilvl w:val="0"/>
          <w:numId w:val="6"/>
        </w:numPr>
        <w:spacing w:line="276" w:lineRule="auto"/>
        <w:rPr>
          <w:sz w:val="24"/>
          <w:szCs w:val="24"/>
        </w:rPr>
      </w:pPr>
      <w:r>
        <w:rPr>
          <w:sz w:val="24"/>
          <w:szCs w:val="24"/>
        </w:rPr>
        <w:t>to produce events for which an admission fee is charged,</w:t>
      </w:r>
    </w:p>
    <w:p w:rsidR="00BD0A7C" w:rsidRDefault="00BD0A7C" w:rsidP="00BD0A7C">
      <w:pPr>
        <w:numPr>
          <w:ilvl w:val="0"/>
          <w:numId w:val="6"/>
        </w:numPr>
        <w:spacing w:line="276" w:lineRule="auto"/>
        <w:rPr>
          <w:sz w:val="24"/>
          <w:szCs w:val="24"/>
        </w:rPr>
      </w:pPr>
      <w:r w:rsidRPr="00FB4351">
        <w:rPr>
          <w:sz w:val="24"/>
          <w:szCs w:val="24"/>
        </w:rPr>
        <w:t>to cover costs associated with regulatory compliance</w:t>
      </w:r>
      <w:r>
        <w:rPr>
          <w:sz w:val="24"/>
          <w:szCs w:val="24"/>
        </w:rPr>
        <w:t>,</w:t>
      </w:r>
    </w:p>
    <w:p w:rsidR="00BD0A7C" w:rsidRDefault="00BD0A7C" w:rsidP="00BD0A7C">
      <w:pPr>
        <w:numPr>
          <w:ilvl w:val="0"/>
          <w:numId w:val="6"/>
        </w:numPr>
        <w:spacing w:line="276" w:lineRule="auto"/>
        <w:rPr>
          <w:sz w:val="24"/>
          <w:szCs w:val="24"/>
        </w:rPr>
      </w:pPr>
      <w:r>
        <w:rPr>
          <w:sz w:val="24"/>
          <w:szCs w:val="24"/>
        </w:rPr>
        <w:t xml:space="preserve">for any form of </w:t>
      </w:r>
      <w:r w:rsidRPr="00FB4351">
        <w:rPr>
          <w:sz w:val="24"/>
          <w:szCs w:val="24"/>
        </w:rPr>
        <w:t>fundraising efforts</w:t>
      </w:r>
      <w:r>
        <w:rPr>
          <w:sz w:val="24"/>
          <w:szCs w:val="24"/>
        </w:rPr>
        <w:t>,</w:t>
      </w:r>
    </w:p>
    <w:p w:rsidR="00BD0A7C" w:rsidRDefault="00BD0A7C" w:rsidP="00BD0A7C">
      <w:pPr>
        <w:numPr>
          <w:ilvl w:val="0"/>
          <w:numId w:val="6"/>
        </w:numPr>
        <w:spacing w:line="276" w:lineRule="auto"/>
        <w:rPr>
          <w:sz w:val="24"/>
          <w:szCs w:val="24"/>
        </w:rPr>
      </w:pPr>
      <w:r w:rsidRPr="00FB4351">
        <w:rPr>
          <w:sz w:val="24"/>
          <w:szCs w:val="24"/>
        </w:rPr>
        <w:t xml:space="preserve">for land purchases, </w:t>
      </w:r>
      <w:r>
        <w:rPr>
          <w:sz w:val="24"/>
          <w:szCs w:val="24"/>
        </w:rPr>
        <w:t xml:space="preserve">easements or </w:t>
      </w:r>
      <w:r w:rsidRPr="00FB4351">
        <w:rPr>
          <w:sz w:val="24"/>
          <w:szCs w:val="24"/>
        </w:rPr>
        <w:t>endowment funds</w:t>
      </w:r>
      <w:r>
        <w:rPr>
          <w:sz w:val="24"/>
          <w:szCs w:val="24"/>
        </w:rPr>
        <w:t>,</w:t>
      </w:r>
    </w:p>
    <w:p w:rsidR="00BD0A7C" w:rsidRDefault="00BD0A7C" w:rsidP="00BD0A7C">
      <w:pPr>
        <w:numPr>
          <w:ilvl w:val="0"/>
          <w:numId w:val="6"/>
        </w:numPr>
        <w:spacing w:line="276" w:lineRule="auto"/>
        <w:rPr>
          <w:sz w:val="24"/>
          <w:szCs w:val="24"/>
        </w:rPr>
      </w:pPr>
      <w:r>
        <w:rPr>
          <w:sz w:val="24"/>
          <w:szCs w:val="24"/>
        </w:rPr>
        <w:t>f</w:t>
      </w:r>
      <w:r w:rsidRPr="00FB4351">
        <w:rPr>
          <w:sz w:val="24"/>
          <w:szCs w:val="24"/>
        </w:rPr>
        <w:t>or lobbying or legislative advocacy of any kind.</w:t>
      </w:r>
    </w:p>
    <w:p w:rsidR="00BD0A7C" w:rsidRPr="00A375A2" w:rsidRDefault="00BD0A7C" w:rsidP="00BD0A7C">
      <w:pPr>
        <w:spacing w:line="276" w:lineRule="auto"/>
        <w:rPr>
          <w:sz w:val="24"/>
          <w:szCs w:val="24"/>
        </w:rPr>
      </w:pPr>
      <w:r>
        <w:rPr>
          <w:sz w:val="24"/>
          <w:szCs w:val="24"/>
        </w:rPr>
        <w:t xml:space="preserve">Other restrictions also apply to all federal grants, but those above are noted here. </w:t>
      </w:r>
    </w:p>
    <w:p w:rsidR="00BD0A7C" w:rsidRDefault="00BD0A7C" w:rsidP="00BD0A7C">
      <w:pPr>
        <w:pStyle w:val="Heading2"/>
        <w:spacing w:line="276" w:lineRule="auto"/>
      </w:pPr>
    </w:p>
    <w:p w:rsidR="00BD0A7C" w:rsidRPr="007F24AC" w:rsidRDefault="00BD0A7C" w:rsidP="00BD0A7C">
      <w:pPr>
        <w:pStyle w:val="Heading2"/>
        <w:spacing w:line="276" w:lineRule="auto"/>
      </w:pPr>
      <w:r>
        <w:t>CVNHP/</w:t>
      </w:r>
      <w:r w:rsidRPr="007F24AC">
        <w:t>LCBP Staff Support</w:t>
      </w:r>
    </w:p>
    <w:p w:rsidR="00BD0A7C" w:rsidRDefault="00BD0A7C" w:rsidP="00BD0A7C">
      <w:pPr>
        <w:pStyle w:val="BodyText"/>
        <w:spacing w:line="276" w:lineRule="auto"/>
        <w:ind w:right="0"/>
        <w:rPr>
          <w:sz w:val="24"/>
          <w:szCs w:val="24"/>
        </w:rPr>
      </w:pPr>
      <w:r w:rsidRPr="00FB4351">
        <w:rPr>
          <w:sz w:val="24"/>
          <w:szCs w:val="24"/>
        </w:rPr>
        <w:t xml:space="preserve">Because they are not members of the review committees making award decisions, </w:t>
      </w:r>
      <w:r>
        <w:rPr>
          <w:sz w:val="24"/>
          <w:szCs w:val="24"/>
        </w:rPr>
        <w:t>CVNHHP/</w:t>
      </w:r>
      <w:r w:rsidRPr="00FB4351">
        <w:rPr>
          <w:sz w:val="24"/>
          <w:szCs w:val="24"/>
        </w:rPr>
        <w:t xml:space="preserve">LCBP staff </w:t>
      </w:r>
      <w:r>
        <w:rPr>
          <w:sz w:val="24"/>
          <w:szCs w:val="24"/>
        </w:rPr>
        <w:t>may</w:t>
      </w:r>
      <w:r w:rsidRPr="00FB4351">
        <w:rPr>
          <w:sz w:val="24"/>
          <w:szCs w:val="24"/>
        </w:rPr>
        <w:t xml:space="preserve"> assist appli</w:t>
      </w:r>
      <w:r>
        <w:rPr>
          <w:sz w:val="24"/>
          <w:szCs w:val="24"/>
        </w:rPr>
        <w:t>cants in the interpretation of</w:t>
      </w:r>
      <w:r w:rsidRPr="00FB4351">
        <w:rPr>
          <w:sz w:val="24"/>
          <w:szCs w:val="24"/>
        </w:rPr>
        <w:t xml:space="preserve"> application guidelines</w:t>
      </w:r>
      <w:r>
        <w:rPr>
          <w:sz w:val="24"/>
          <w:szCs w:val="24"/>
        </w:rPr>
        <w:t>, but will not preview any grant application materials.</w:t>
      </w:r>
      <w:r w:rsidRPr="00FB4351">
        <w:rPr>
          <w:sz w:val="24"/>
          <w:szCs w:val="24"/>
        </w:rPr>
        <w:t xml:space="preserve"> All applicants are encouraged to contact the </w:t>
      </w:r>
      <w:r>
        <w:rPr>
          <w:sz w:val="24"/>
          <w:szCs w:val="24"/>
        </w:rPr>
        <w:t>CVNHP/</w:t>
      </w:r>
      <w:r w:rsidRPr="00FB4351">
        <w:rPr>
          <w:sz w:val="24"/>
          <w:szCs w:val="24"/>
        </w:rPr>
        <w:t xml:space="preserve">LCBP office before submitting applications.  Once awards are announced, </w:t>
      </w:r>
      <w:r>
        <w:rPr>
          <w:sz w:val="24"/>
          <w:szCs w:val="24"/>
        </w:rPr>
        <w:t>CVNHP/</w:t>
      </w:r>
      <w:r w:rsidRPr="00FB4351">
        <w:rPr>
          <w:sz w:val="24"/>
          <w:szCs w:val="24"/>
        </w:rPr>
        <w:t xml:space="preserve">LCBP </w:t>
      </w:r>
      <w:r>
        <w:rPr>
          <w:sz w:val="24"/>
          <w:szCs w:val="24"/>
        </w:rPr>
        <w:t>staff</w:t>
      </w:r>
      <w:r w:rsidRPr="00FB4351">
        <w:rPr>
          <w:sz w:val="24"/>
          <w:szCs w:val="24"/>
        </w:rPr>
        <w:t xml:space="preserve"> will </w:t>
      </w:r>
      <w:r>
        <w:rPr>
          <w:sz w:val="24"/>
          <w:szCs w:val="24"/>
        </w:rPr>
        <w:t>assist</w:t>
      </w:r>
      <w:r w:rsidRPr="00FB4351">
        <w:rPr>
          <w:sz w:val="24"/>
          <w:szCs w:val="24"/>
        </w:rPr>
        <w:t xml:space="preserve"> with the development of a </w:t>
      </w:r>
      <w:r>
        <w:rPr>
          <w:sz w:val="24"/>
          <w:szCs w:val="24"/>
        </w:rPr>
        <w:t>contract, workplan and budget details. A CVNHP/LCBP project officer will oversee the administration of the contract.</w:t>
      </w:r>
    </w:p>
    <w:p w:rsidR="00BD0A7C" w:rsidRPr="00FB4351" w:rsidRDefault="00BD0A7C" w:rsidP="00BD0A7C">
      <w:pPr>
        <w:pStyle w:val="BodyText"/>
        <w:spacing w:line="276" w:lineRule="auto"/>
        <w:ind w:right="0"/>
        <w:rPr>
          <w:rFonts w:cs="Times New Roman"/>
          <w:sz w:val="24"/>
          <w:szCs w:val="24"/>
        </w:rPr>
      </w:pPr>
    </w:p>
    <w:p w:rsidR="00BD0A7C" w:rsidRPr="007F24AC" w:rsidRDefault="00BD0A7C" w:rsidP="00BD0A7C">
      <w:pPr>
        <w:pStyle w:val="Heading2"/>
        <w:spacing w:line="276" w:lineRule="auto"/>
      </w:pPr>
      <w:r w:rsidRPr="007F24AC">
        <w:t>Partial Funding</w:t>
      </w:r>
    </w:p>
    <w:p w:rsidR="00BD0A7C" w:rsidRPr="00FB4351" w:rsidRDefault="00BD0A7C" w:rsidP="00BD0A7C">
      <w:pPr>
        <w:spacing w:line="276" w:lineRule="auto"/>
        <w:rPr>
          <w:rFonts w:cs="Times New Roman"/>
          <w:b/>
          <w:sz w:val="24"/>
          <w:szCs w:val="24"/>
        </w:rPr>
      </w:pPr>
      <w:r>
        <w:rPr>
          <w:sz w:val="24"/>
          <w:szCs w:val="24"/>
        </w:rPr>
        <w:t>The</w:t>
      </w:r>
      <w:r w:rsidRPr="00FB4351">
        <w:rPr>
          <w:sz w:val="24"/>
          <w:szCs w:val="24"/>
        </w:rPr>
        <w:t xml:space="preserve"> </w:t>
      </w:r>
      <w:r>
        <w:rPr>
          <w:sz w:val="24"/>
          <w:szCs w:val="24"/>
        </w:rPr>
        <w:t>CVNHP/</w:t>
      </w:r>
      <w:r w:rsidRPr="00FB4351">
        <w:rPr>
          <w:sz w:val="24"/>
          <w:szCs w:val="24"/>
        </w:rPr>
        <w:t xml:space="preserve">LCBP </w:t>
      </w:r>
      <w:r>
        <w:rPr>
          <w:sz w:val="24"/>
          <w:szCs w:val="24"/>
        </w:rPr>
        <w:t xml:space="preserve">may </w:t>
      </w:r>
      <w:r w:rsidRPr="00FB4351">
        <w:rPr>
          <w:sz w:val="24"/>
          <w:szCs w:val="24"/>
        </w:rPr>
        <w:t>offer only a portion of the funding requested in an</w:t>
      </w:r>
      <w:r>
        <w:rPr>
          <w:sz w:val="24"/>
          <w:szCs w:val="24"/>
        </w:rPr>
        <w:t>y</w:t>
      </w:r>
      <w:r w:rsidRPr="00FB4351">
        <w:rPr>
          <w:sz w:val="24"/>
          <w:szCs w:val="24"/>
        </w:rPr>
        <w:t xml:space="preserve"> application. In such cases, the </w:t>
      </w:r>
      <w:r>
        <w:rPr>
          <w:sz w:val="24"/>
          <w:szCs w:val="24"/>
        </w:rPr>
        <w:t>CVNHP/</w:t>
      </w:r>
      <w:r w:rsidRPr="00FB4351">
        <w:rPr>
          <w:sz w:val="24"/>
          <w:szCs w:val="24"/>
        </w:rPr>
        <w:t xml:space="preserve">LCBP will provide guidance to the applicant on how the awarded </w:t>
      </w:r>
      <w:r w:rsidRPr="00FB4351">
        <w:rPr>
          <w:sz w:val="24"/>
          <w:szCs w:val="24"/>
        </w:rPr>
        <w:lastRenderedPageBreak/>
        <w:t>grant funds should be applied</w:t>
      </w:r>
      <w:r w:rsidRPr="00A23AB2">
        <w:rPr>
          <w:sz w:val="24"/>
          <w:szCs w:val="24"/>
        </w:rPr>
        <w:t>. V</w:t>
      </w:r>
      <w:r w:rsidRPr="00A23AB2">
        <w:rPr>
          <w:rFonts w:cs="Times New Roman"/>
          <w:sz w:val="24"/>
          <w:szCs w:val="24"/>
        </w:rPr>
        <w:t>ague or inflated budgets will not be competitive.</w:t>
      </w:r>
    </w:p>
    <w:p w:rsidR="00BD0A7C" w:rsidRDefault="00BD0A7C" w:rsidP="00BD0A7C">
      <w:pPr>
        <w:pStyle w:val="Heading2"/>
        <w:spacing w:line="276" w:lineRule="auto"/>
      </w:pPr>
    </w:p>
    <w:p w:rsidR="00BD0A7C" w:rsidRPr="007F24AC" w:rsidRDefault="00BD0A7C" w:rsidP="00BD0A7C">
      <w:pPr>
        <w:pStyle w:val="Heading2"/>
        <w:spacing w:line="276" w:lineRule="auto"/>
      </w:pPr>
      <w:r w:rsidRPr="007F24AC">
        <w:t>Other Grant Programs</w:t>
      </w:r>
    </w:p>
    <w:p w:rsidR="00BD0A7C" w:rsidRPr="00FB4351" w:rsidRDefault="00BD0A7C" w:rsidP="00BD0A7C">
      <w:pPr>
        <w:spacing w:line="276" w:lineRule="auto"/>
        <w:rPr>
          <w:rFonts w:cs="Times New Roman"/>
          <w:sz w:val="24"/>
          <w:szCs w:val="24"/>
        </w:rPr>
      </w:pPr>
      <w:r w:rsidRPr="00FB4351">
        <w:rPr>
          <w:sz w:val="24"/>
          <w:szCs w:val="24"/>
        </w:rPr>
        <w:t xml:space="preserve">In addition to these grants, the </w:t>
      </w:r>
      <w:r>
        <w:rPr>
          <w:sz w:val="24"/>
          <w:szCs w:val="24"/>
        </w:rPr>
        <w:t>CVNHP/</w:t>
      </w:r>
      <w:r w:rsidRPr="00FB4351">
        <w:rPr>
          <w:sz w:val="24"/>
          <w:szCs w:val="24"/>
        </w:rPr>
        <w:t xml:space="preserve">LCBP sponsors other grant programs.  There are also several other funding opportunities for projects within the </w:t>
      </w:r>
      <w:r>
        <w:rPr>
          <w:sz w:val="24"/>
          <w:szCs w:val="24"/>
        </w:rPr>
        <w:t xml:space="preserve">CVNHP region and the </w:t>
      </w:r>
      <w:r w:rsidRPr="00FB4351">
        <w:rPr>
          <w:sz w:val="24"/>
          <w:szCs w:val="24"/>
        </w:rPr>
        <w:t xml:space="preserve">Lake Champlain Basin.  Please visit the </w:t>
      </w:r>
      <w:hyperlink r:id="rId15" w:history="1">
        <w:r w:rsidRPr="00397BBD">
          <w:rPr>
            <w:rStyle w:val="Hyperlink"/>
            <w:sz w:val="24"/>
            <w:szCs w:val="24"/>
          </w:rPr>
          <w:t>CVNHP website</w:t>
        </w:r>
      </w:hyperlink>
      <w:r w:rsidRPr="00FB4351">
        <w:rPr>
          <w:sz w:val="24"/>
          <w:szCs w:val="24"/>
        </w:rPr>
        <w:t xml:space="preserve"> (</w:t>
      </w:r>
      <w:hyperlink r:id="rId16" w:history="1">
        <w:r w:rsidRPr="00704939">
          <w:rPr>
            <w:rStyle w:val="Hyperlink"/>
            <w:sz w:val="24"/>
            <w:szCs w:val="24"/>
          </w:rPr>
          <w:t>http://www.champlainvalleynhp.org/resources.htm</w:t>
        </w:r>
      </w:hyperlink>
      <w:r>
        <w:rPr>
          <w:sz w:val="24"/>
          <w:szCs w:val="24"/>
        </w:rPr>
        <w:t xml:space="preserve">) </w:t>
      </w:r>
      <w:r w:rsidRPr="00FB4351">
        <w:rPr>
          <w:sz w:val="24"/>
          <w:szCs w:val="24"/>
        </w:rPr>
        <w:t>for more information.</w:t>
      </w:r>
    </w:p>
    <w:p w:rsidR="00BD0A7C" w:rsidRDefault="00BD0A7C" w:rsidP="00C053BC">
      <w:pPr>
        <w:pStyle w:val="Heading2"/>
        <w:spacing w:line="276" w:lineRule="auto"/>
      </w:pPr>
    </w:p>
    <w:p w:rsidR="00BD0A7C" w:rsidRDefault="00BD0A7C" w:rsidP="00C053BC">
      <w:pPr>
        <w:pStyle w:val="Heading2"/>
        <w:spacing w:line="276" w:lineRule="auto"/>
      </w:pPr>
    </w:p>
    <w:p w:rsidR="00E13187" w:rsidRPr="00FB4351" w:rsidRDefault="00E13187">
      <w:pPr>
        <w:spacing w:line="276" w:lineRule="auto"/>
        <w:rPr>
          <w:rFonts w:cs="Times New Roman"/>
          <w:sz w:val="24"/>
          <w:szCs w:val="24"/>
        </w:rPr>
      </w:pPr>
    </w:p>
    <w:sectPr w:rsidR="00E13187" w:rsidRPr="00FB4351" w:rsidSect="00F915BB">
      <w:footerReference w:type="even" r:id="rId17"/>
      <w:footerReference w:type="default" r:id="rId18"/>
      <w:footerReference w:type="first" r:id="rId19"/>
      <w:pgSz w:w="12240" w:h="15840" w:code="1"/>
      <w:pgMar w:top="1440" w:right="1440" w:bottom="1080" w:left="1440" w:header="144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2AC" w:rsidRDefault="00F642AC">
      <w:r>
        <w:separator/>
      </w:r>
    </w:p>
  </w:endnote>
  <w:endnote w:type="continuationSeparator" w:id="0">
    <w:p w:rsidR="00F642AC" w:rsidRDefault="00F6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AC" w:rsidRDefault="00622868">
    <w:pPr>
      <w:pStyle w:val="Footer"/>
      <w:framePr w:wrap="around" w:vAnchor="text" w:hAnchor="margin" w:xAlign="right" w:y="1"/>
      <w:rPr>
        <w:rStyle w:val="PageNumber"/>
      </w:rPr>
    </w:pPr>
    <w:r>
      <w:rPr>
        <w:rStyle w:val="PageNumber"/>
      </w:rPr>
      <w:fldChar w:fldCharType="begin"/>
    </w:r>
    <w:r w:rsidR="00F642AC">
      <w:rPr>
        <w:rStyle w:val="PageNumber"/>
      </w:rPr>
      <w:instrText xml:space="preserve">PAGE  </w:instrText>
    </w:r>
    <w:r>
      <w:rPr>
        <w:rStyle w:val="PageNumber"/>
      </w:rPr>
      <w:fldChar w:fldCharType="end"/>
    </w:r>
  </w:p>
  <w:p w:rsidR="00F642AC" w:rsidRDefault="00F642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AC" w:rsidRPr="000A0183" w:rsidRDefault="00E13187" w:rsidP="008A022A">
    <w:pPr>
      <w:pStyle w:val="Footer"/>
      <w:pBdr>
        <w:top w:val="single" w:sz="4" w:space="1" w:color="auto"/>
      </w:pBdr>
      <w:jc w:val="center"/>
      <w:rPr>
        <w:rFonts w:cs="Times New Roman"/>
        <w:i/>
        <w:color w:val="BFBFBF" w:themeColor="background1" w:themeShade="BF"/>
        <w:sz w:val="20"/>
      </w:rPr>
    </w:pPr>
    <w:r>
      <w:rPr>
        <w:rFonts w:cs="Times New Roman"/>
        <w:color w:val="BFBFBF" w:themeColor="background1" w:themeShade="BF"/>
        <w:sz w:val="20"/>
      </w:rPr>
      <w:t>June 24, 2015</w:t>
    </w:r>
    <w:r w:rsidR="00F642AC" w:rsidRPr="000A0183">
      <w:rPr>
        <w:rFonts w:cs="Times New Roman"/>
        <w:i/>
        <w:color w:val="BFBFBF" w:themeColor="background1" w:themeShade="BF"/>
        <w:sz w:val="20"/>
      </w:rPr>
      <w:tab/>
    </w:r>
    <w:r w:rsidR="00F642AC" w:rsidRPr="000A0183">
      <w:rPr>
        <w:rFonts w:cs="Times New Roman"/>
        <w:i/>
        <w:color w:val="BFBFBF" w:themeColor="background1" w:themeShade="BF"/>
        <w:sz w:val="20"/>
      </w:rPr>
      <w:tab/>
    </w:r>
    <w:r w:rsidR="00023515">
      <w:rPr>
        <w:rFonts w:cs="Times New Roman"/>
        <w:i/>
        <w:color w:val="BFBFBF" w:themeColor="background1" w:themeShade="BF"/>
        <w:sz w:val="20"/>
      </w:rPr>
      <w:t>2015</w:t>
    </w:r>
    <w:r>
      <w:rPr>
        <w:rFonts w:cs="Times New Roman"/>
        <w:i/>
        <w:color w:val="BFBFBF" w:themeColor="background1" w:themeShade="BF"/>
        <w:sz w:val="20"/>
      </w:rPr>
      <w:t xml:space="preserve"> Conservation </w:t>
    </w:r>
    <w:r w:rsidR="009A482C">
      <w:rPr>
        <w:rFonts w:cs="Times New Roman"/>
        <w:i/>
        <w:color w:val="BFBFBF" w:themeColor="background1" w:themeShade="BF"/>
        <w:sz w:val="20"/>
      </w:rPr>
      <w:t>&amp;</w:t>
    </w:r>
    <w:r>
      <w:rPr>
        <w:rFonts w:cs="Times New Roman"/>
        <w:i/>
        <w:color w:val="BFBFBF" w:themeColor="background1" w:themeShade="BF"/>
        <w:sz w:val="20"/>
      </w:rPr>
      <w:t xml:space="preserve"> Community </w:t>
    </w:r>
    <w:r w:rsidR="00F642AC" w:rsidRPr="000A0183">
      <w:rPr>
        <w:rFonts w:cs="Times New Roman"/>
        <w:i/>
        <w:color w:val="BFBFBF" w:themeColor="background1" w:themeShade="BF"/>
        <w:sz w:val="20"/>
      </w:rPr>
      <w:t>Grant Guidelines</w:t>
    </w:r>
  </w:p>
  <w:p w:rsidR="00F642AC" w:rsidRPr="000A0183" w:rsidRDefault="00F642AC" w:rsidP="0083243C">
    <w:pPr>
      <w:pStyle w:val="Footer"/>
      <w:pBdr>
        <w:top w:val="single" w:sz="4" w:space="1" w:color="auto"/>
      </w:pBdr>
      <w:jc w:val="center"/>
      <w:rPr>
        <w:rFonts w:cs="Times New Roman"/>
        <w:i/>
        <w:color w:val="BFBFBF" w:themeColor="background1" w:themeShade="BF"/>
        <w:sz w:val="20"/>
      </w:rPr>
    </w:pPr>
    <w:r w:rsidRPr="000A0183">
      <w:rPr>
        <w:rFonts w:cs="Times New Roman"/>
        <w:i/>
        <w:color w:val="BFBFBF" w:themeColor="background1" w:themeShade="BF"/>
        <w:sz w:val="20"/>
      </w:rPr>
      <w:t xml:space="preserve">Page </w:t>
    </w:r>
    <w:r w:rsidR="00622868" w:rsidRPr="000A0183">
      <w:rPr>
        <w:rFonts w:cs="Times New Roman"/>
        <w:b/>
        <w:i/>
        <w:color w:val="BFBFBF" w:themeColor="background1" w:themeShade="BF"/>
        <w:sz w:val="20"/>
      </w:rPr>
      <w:fldChar w:fldCharType="begin"/>
    </w:r>
    <w:r w:rsidRPr="000A0183">
      <w:rPr>
        <w:rFonts w:cs="Times New Roman"/>
        <w:b/>
        <w:i/>
        <w:color w:val="BFBFBF" w:themeColor="background1" w:themeShade="BF"/>
        <w:sz w:val="20"/>
      </w:rPr>
      <w:instrText xml:space="preserve"> PAGE </w:instrText>
    </w:r>
    <w:r w:rsidR="00622868" w:rsidRPr="000A0183">
      <w:rPr>
        <w:rFonts w:cs="Times New Roman"/>
        <w:b/>
        <w:i/>
        <w:color w:val="BFBFBF" w:themeColor="background1" w:themeShade="BF"/>
        <w:sz w:val="20"/>
      </w:rPr>
      <w:fldChar w:fldCharType="separate"/>
    </w:r>
    <w:r w:rsidR="00BA2C1A">
      <w:rPr>
        <w:rFonts w:cs="Times New Roman"/>
        <w:b/>
        <w:i/>
        <w:noProof/>
        <w:color w:val="BFBFBF" w:themeColor="background1" w:themeShade="BF"/>
        <w:sz w:val="20"/>
      </w:rPr>
      <w:t>4</w:t>
    </w:r>
    <w:r w:rsidR="00622868" w:rsidRPr="000A0183">
      <w:rPr>
        <w:rFonts w:cs="Times New Roman"/>
        <w:b/>
        <w:i/>
        <w:color w:val="BFBFBF" w:themeColor="background1" w:themeShade="BF"/>
        <w:sz w:val="20"/>
      </w:rPr>
      <w:fldChar w:fldCharType="end"/>
    </w:r>
    <w:r w:rsidRPr="000A0183">
      <w:rPr>
        <w:rFonts w:cs="Times New Roman"/>
        <w:i/>
        <w:color w:val="BFBFBF" w:themeColor="background1" w:themeShade="BF"/>
        <w:sz w:val="20"/>
      </w:rPr>
      <w:t xml:space="preserve"> of </w:t>
    </w:r>
    <w:r w:rsidR="006517EF">
      <w:rPr>
        <w:rFonts w:cs="Times New Roman"/>
        <w:b/>
        <w:i/>
        <w:color w:val="BFBFBF" w:themeColor="background1" w:themeShade="BF"/>
        <w:sz w:val="20"/>
      </w:rPr>
      <w:t>6</w:t>
    </w:r>
  </w:p>
  <w:p w:rsidR="00F642AC" w:rsidRPr="000A0183" w:rsidRDefault="00F642AC" w:rsidP="009E14DD">
    <w:pPr>
      <w:pStyle w:val="Footer"/>
      <w:rPr>
        <w:color w:val="BFBFBF" w:themeColor="background1" w:themeShade="B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AC" w:rsidRDefault="00F642AC" w:rsidP="0006597A">
    <w:pPr>
      <w:pStyle w:val="Footer"/>
      <w:rPr>
        <w:rFonts w:cs="Times New Roman"/>
        <w:i/>
        <w:color w:val="auto"/>
        <w:sz w:val="20"/>
      </w:rPr>
    </w:pPr>
  </w:p>
  <w:p w:rsidR="000A0183" w:rsidRDefault="00E13187" w:rsidP="00944873">
    <w:pPr>
      <w:pStyle w:val="Footer"/>
      <w:pBdr>
        <w:top w:val="single" w:sz="4" w:space="1" w:color="auto"/>
      </w:pBdr>
      <w:rPr>
        <w:rFonts w:cs="Times New Roman"/>
        <w:i/>
        <w:color w:val="BFBFBF" w:themeColor="background1" w:themeShade="BF"/>
        <w:sz w:val="20"/>
      </w:rPr>
    </w:pPr>
    <w:r>
      <w:rPr>
        <w:rFonts w:cs="Times New Roman"/>
        <w:color w:val="BFBFBF" w:themeColor="background1" w:themeShade="BF"/>
        <w:sz w:val="20"/>
      </w:rPr>
      <w:t>June 24, 2015</w:t>
    </w:r>
    <w:r w:rsidRPr="000A0183">
      <w:rPr>
        <w:rFonts w:cs="Times New Roman"/>
        <w:i/>
        <w:color w:val="BFBFBF" w:themeColor="background1" w:themeShade="BF"/>
        <w:sz w:val="20"/>
      </w:rPr>
      <w:tab/>
    </w:r>
    <w:r w:rsidRPr="000A0183">
      <w:rPr>
        <w:rFonts w:cs="Times New Roman"/>
        <w:i/>
        <w:color w:val="BFBFBF" w:themeColor="background1" w:themeShade="BF"/>
        <w:sz w:val="20"/>
      </w:rPr>
      <w:tab/>
    </w:r>
    <w:r w:rsidR="00023515">
      <w:rPr>
        <w:rFonts w:cs="Times New Roman"/>
        <w:i/>
        <w:color w:val="BFBFBF" w:themeColor="background1" w:themeShade="BF"/>
        <w:sz w:val="20"/>
      </w:rPr>
      <w:t>2015</w:t>
    </w:r>
    <w:r>
      <w:rPr>
        <w:rFonts w:cs="Times New Roman"/>
        <w:i/>
        <w:color w:val="BFBFBF" w:themeColor="background1" w:themeShade="BF"/>
        <w:sz w:val="20"/>
      </w:rPr>
      <w:t xml:space="preserve"> Conservation </w:t>
    </w:r>
    <w:r w:rsidR="009A482C">
      <w:rPr>
        <w:rFonts w:cs="Times New Roman"/>
        <w:i/>
        <w:color w:val="BFBFBF" w:themeColor="background1" w:themeShade="BF"/>
        <w:sz w:val="20"/>
      </w:rPr>
      <w:t>&amp;</w:t>
    </w:r>
    <w:r>
      <w:rPr>
        <w:rFonts w:cs="Times New Roman"/>
        <w:i/>
        <w:color w:val="BFBFBF" w:themeColor="background1" w:themeShade="BF"/>
        <w:sz w:val="20"/>
      </w:rPr>
      <w:t xml:space="preserve"> Community </w:t>
    </w:r>
    <w:r w:rsidRPr="000A0183">
      <w:rPr>
        <w:rFonts w:cs="Times New Roman"/>
        <w:i/>
        <w:color w:val="BFBFBF" w:themeColor="background1" w:themeShade="BF"/>
        <w:sz w:val="20"/>
      </w:rPr>
      <w:t>Grant Guidelines</w:t>
    </w:r>
    <w:r w:rsidR="00F642AC" w:rsidRPr="00F915BB">
      <w:rPr>
        <w:rFonts w:cs="Times New Roman"/>
        <w:i/>
        <w:color w:val="BFBFBF" w:themeColor="background1" w:themeShade="BF"/>
        <w:sz w:val="20"/>
      </w:rPr>
      <w:t xml:space="preserve"> </w:t>
    </w:r>
  </w:p>
  <w:p w:rsidR="00F642AC" w:rsidRPr="00F915BB" w:rsidRDefault="00F642AC" w:rsidP="000A0183">
    <w:pPr>
      <w:pStyle w:val="Footer"/>
      <w:pBdr>
        <w:top w:val="single" w:sz="4" w:space="1" w:color="auto"/>
      </w:pBdr>
      <w:jc w:val="center"/>
      <w:rPr>
        <w:rFonts w:cs="Times New Roman"/>
        <w:i/>
        <w:color w:val="BFBFBF" w:themeColor="background1" w:themeShade="BF"/>
        <w:sz w:val="20"/>
      </w:rPr>
    </w:pPr>
    <w:r w:rsidRPr="00F915BB">
      <w:rPr>
        <w:rFonts w:cs="Times New Roman"/>
        <w:i/>
        <w:color w:val="BFBFBF" w:themeColor="background1" w:themeShade="BF"/>
        <w:sz w:val="20"/>
      </w:rPr>
      <w:t xml:space="preserve">Page </w:t>
    </w:r>
    <w:r w:rsidR="00622868" w:rsidRPr="00F915BB">
      <w:rPr>
        <w:rFonts w:cs="Times New Roman"/>
        <w:b/>
        <w:i/>
        <w:color w:val="BFBFBF" w:themeColor="background1" w:themeShade="BF"/>
        <w:sz w:val="20"/>
      </w:rPr>
      <w:fldChar w:fldCharType="begin"/>
    </w:r>
    <w:r w:rsidRPr="00F915BB">
      <w:rPr>
        <w:rFonts w:cs="Times New Roman"/>
        <w:b/>
        <w:i/>
        <w:color w:val="BFBFBF" w:themeColor="background1" w:themeShade="BF"/>
        <w:sz w:val="20"/>
      </w:rPr>
      <w:instrText xml:space="preserve"> PAGE </w:instrText>
    </w:r>
    <w:r w:rsidR="00622868" w:rsidRPr="00F915BB">
      <w:rPr>
        <w:rFonts w:cs="Times New Roman"/>
        <w:b/>
        <w:i/>
        <w:color w:val="BFBFBF" w:themeColor="background1" w:themeShade="BF"/>
        <w:sz w:val="20"/>
      </w:rPr>
      <w:fldChar w:fldCharType="separate"/>
    </w:r>
    <w:r w:rsidR="00BA2C1A">
      <w:rPr>
        <w:rFonts w:cs="Times New Roman"/>
        <w:b/>
        <w:i/>
        <w:noProof/>
        <w:color w:val="BFBFBF" w:themeColor="background1" w:themeShade="BF"/>
        <w:sz w:val="20"/>
      </w:rPr>
      <w:t>1</w:t>
    </w:r>
    <w:r w:rsidR="00622868" w:rsidRPr="00F915BB">
      <w:rPr>
        <w:rFonts w:cs="Times New Roman"/>
        <w:b/>
        <w:i/>
        <w:color w:val="BFBFBF" w:themeColor="background1" w:themeShade="BF"/>
        <w:sz w:val="20"/>
      </w:rPr>
      <w:fldChar w:fldCharType="end"/>
    </w:r>
    <w:r w:rsidRPr="00F915BB">
      <w:rPr>
        <w:rFonts w:cs="Times New Roman"/>
        <w:i/>
        <w:color w:val="BFBFBF" w:themeColor="background1" w:themeShade="BF"/>
        <w:sz w:val="20"/>
      </w:rPr>
      <w:t xml:space="preserve"> of </w:t>
    </w:r>
    <w:r w:rsidR="006517EF">
      <w:rPr>
        <w:rFonts w:cs="Times New Roman"/>
        <w:b/>
        <w:i/>
        <w:color w:val="BFBFBF" w:themeColor="background1" w:themeShade="BF"/>
        <w:sz w:val="2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2AC" w:rsidRDefault="00F642AC">
      <w:r>
        <w:separator/>
      </w:r>
    </w:p>
  </w:footnote>
  <w:footnote w:type="continuationSeparator" w:id="0">
    <w:p w:rsidR="00F642AC" w:rsidRDefault="00F64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F7888"/>
    <w:multiLevelType w:val="hybridMultilevel"/>
    <w:tmpl w:val="7350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75C45"/>
    <w:multiLevelType w:val="hybridMultilevel"/>
    <w:tmpl w:val="93D024A2"/>
    <w:lvl w:ilvl="0" w:tplc="06F07248">
      <w:start w:val="1"/>
      <w:numFmt w:val="decimal"/>
      <w:lvlText w:val="%1."/>
      <w:lvlJc w:val="left"/>
      <w:pPr>
        <w:ind w:left="0" w:firstLine="72"/>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 w15:restartNumberingAfterBreak="0">
    <w:nsid w:val="163A6FEF"/>
    <w:multiLevelType w:val="hybridMultilevel"/>
    <w:tmpl w:val="D4F8C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D584B"/>
    <w:multiLevelType w:val="hybridMultilevel"/>
    <w:tmpl w:val="EEB8C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C008D"/>
    <w:multiLevelType w:val="hybridMultilevel"/>
    <w:tmpl w:val="A6EC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9E55F4"/>
    <w:multiLevelType w:val="singleLevel"/>
    <w:tmpl w:val="8B7A37C8"/>
    <w:lvl w:ilvl="0">
      <w:start w:val="1"/>
      <w:numFmt w:val="upperRoman"/>
      <w:pStyle w:val="Heading7"/>
      <w:lvlText w:val="%1."/>
      <w:lvlJc w:val="left"/>
      <w:pPr>
        <w:tabs>
          <w:tab w:val="num" w:pos="720"/>
        </w:tabs>
        <w:ind w:left="720" w:hanging="720"/>
      </w:pPr>
      <w:rPr>
        <w:b/>
        <w:i w:val="0"/>
      </w:rPr>
    </w:lvl>
  </w:abstractNum>
  <w:abstractNum w:abstractNumId="6" w15:restartNumberingAfterBreak="0">
    <w:nsid w:val="604C7F69"/>
    <w:multiLevelType w:val="hybridMultilevel"/>
    <w:tmpl w:val="75909E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6A0524"/>
    <w:multiLevelType w:val="singleLevel"/>
    <w:tmpl w:val="E876AFC6"/>
    <w:lvl w:ilvl="0">
      <w:start w:val="1"/>
      <w:numFmt w:val="upperLetter"/>
      <w:pStyle w:val="Heading8"/>
      <w:lvlText w:val="%1."/>
      <w:lvlJc w:val="left"/>
      <w:pPr>
        <w:tabs>
          <w:tab w:val="num" w:pos="720"/>
        </w:tabs>
        <w:ind w:left="720" w:hanging="360"/>
      </w:pPr>
    </w:lvl>
  </w:abstractNum>
  <w:abstractNum w:abstractNumId="8" w15:restartNumberingAfterBreak="0">
    <w:nsid w:val="717A1E72"/>
    <w:multiLevelType w:val="hybridMultilevel"/>
    <w:tmpl w:val="599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2"/>
  </w:num>
  <w:num w:numId="6">
    <w:abstractNumId w:val="8"/>
  </w:num>
  <w:num w:numId="7">
    <w:abstractNumId w:val="1"/>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00B"/>
    <w:rsid w:val="00003441"/>
    <w:rsid w:val="000152A7"/>
    <w:rsid w:val="00023515"/>
    <w:rsid w:val="00064443"/>
    <w:rsid w:val="0006597A"/>
    <w:rsid w:val="000754F0"/>
    <w:rsid w:val="00083CA3"/>
    <w:rsid w:val="00095C7B"/>
    <w:rsid w:val="000A0183"/>
    <w:rsid w:val="000B1FDE"/>
    <w:rsid w:val="000B4447"/>
    <w:rsid w:val="000B4DF5"/>
    <w:rsid w:val="000C3E49"/>
    <w:rsid w:val="000D3918"/>
    <w:rsid w:val="000F53A7"/>
    <w:rsid w:val="00117901"/>
    <w:rsid w:val="00144ACE"/>
    <w:rsid w:val="00150833"/>
    <w:rsid w:val="00154AB2"/>
    <w:rsid w:val="001562AA"/>
    <w:rsid w:val="00165AE0"/>
    <w:rsid w:val="00165CAC"/>
    <w:rsid w:val="001720E5"/>
    <w:rsid w:val="00173413"/>
    <w:rsid w:val="00181E77"/>
    <w:rsid w:val="00193D43"/>
    <w:rsid w:val="001A5ADB"/>
    <w:rsid w:val="001A729B"/>
    <w:rsid w:val="001B0BA0"/>
    <w:rsid w:val="001B7415"/>
    <w:rsid w:val="001C5A0E"/>
    <w:rsid w:val="001C637E"/>
    <w:rsid w:val="001D57B5"/>
    <w:rsid w:val="001E5296"/>
    <w:rsid w:val="00210D54"/>
    <w:rsid w:val="002234ED"/>
    <w:rsid w:val="002273EF"/>
    <w:rsid w:val="0023595D"/>
    <w:rsid w:val="00237D4C"/>
    <w:rsid w:val="00245FE6"/>
    <w:rsid w:val="002513F5"/>
    <w:rsid w:val="0025601F"/>
    <w:rsid w:val="00265059"/>
    <w:rsid w:val="00295246"/>
    <w:rsid w:val="00296802"/>
    <w:rsid w:val="002B4A03"/>
    <w:rsid w:val="002C537D"/>
    <w:rsid w:val="002C7595"/>
    <w:rsid w:val="002D16A9"/>
    <w:rsid w:val="002D5D73"/>
    <w:rsid w:val="00303A3A"/>
    <w:rsid w:val="003046C6"/>
    <w:rsid w:val="00305C0F"/>
    <w:rsid w:val="0030600B"/>
    <w:rsid w:val="003103A5"/>
    <w:rsid w:val="003132C6"/>
    <w:rsid w:val="00316C6E"/>
    <w:rsid w:val="003202F2"/>
    <w:rsid w:val="00332CC5"/>
    <w:rsid w:val="0033675B"/>
    <w:rsid w:val="0033786A"/>
    <w:rsid w:val="003578FF"/>
    <w:rsid w:val="00373D20"/>
    <w:rsid w:val="003950B2"/>
    <w:rsid w:val="00397BBD"/>
    <w:rsid w:val="003A5433"/>
    <w:rsid w:val="003B0388"/>
    <w:rsid w:val="003B510A"/>
    <w:rsid w:val="003C1987"/>
    <w:rsid w:val="003D535D"/>
    <w:rsid w:val="003E064F"/>
    <w:rsid w:val="004143E8"/>
    <w:rsid w:val="00424622"/>
    <w:rsid w:val="00424BA0"/>
    <w:rsid w:val="00431C71"/>
    <w:rsid w:val="00432481"/>
    <w:rsid w:val="00440436"/>
    <w:rsid w:val="0045711A"/>
    <w:rsid w:val="00462751"/>
    <w:rsid w:val="004660D9"/>
    <w:rsid w:val="00470956"/>
    <w:rsid w:val="0047239B"/>
    <w:rsid w:val="00480AEC"/>
    <w:rsid w:val="00483712"/>
    <w:rsid w:val="00485C0F"/>
    <w:rsid w:val="00486EDA"/>
    <w:rsid w:val="00494902"/>
    <w:rsid w:val="00494A0E"/>
    <w:rsid w:val="004C0413"/>
    <w:rsid w:val="004C539F"/>
    <w:rsid w:val="004C744B"/>
    <w:rsid w:val="004C7DD4"/>
    <w:rsid w:val="004D4C59"/>
    <w:rsid w:val="004E178A"/>
    <w:rsid w:val="004E5902"/>
    <w:rsid w:val="004F0FC7"/>
    <w:rsid w:val="004F10AA"/>
    <w:rsid w:val="004F1878"/>
    <w:rsid w:val="004F4B98"/>
    <w:rsid w:val="00501CA9"/>
    <w:rsid w:val="00504105"/>
    <w:rsid w:val="00524107"/>
    <w:rsid w:val="005408A3"/>
    <w:rsid w:val="0059340A"/>
    <w:rsid w:val="005A03DD"/>
    <w:rsid w:val="005A09F4"/>
    <w:rsid w:val="005E435D"/>
    <w:rsid w:val="005F322D"/>
    <w:rsid w:val="005F49AE"/>
    <w:rsid w:val="005F74C0"/>
    <w:rsid w:val="00607BEF"/>
    <w:rsid w:val="00622868"/>
    <w:rsid w:val="00623FFD"/>
    <w:rsid w:val="00630E2F"/>
    <w:rsid w:val="006363FB"/>
    <w:rsid w:val="006410AD"/>
    <w:rsid w:val="006517EF"/>
    <w:rsid w:val="00672277"/>
    <w:rsid w:val="006961EB"/>
    <w:rsid w:val="006A52D5"/>
    <w:rsid w:val="0070139E"/>
    <w:rsid w:val="007211FB"/>
    <w:rsid w:val="0073117E"/>
    <w:rsid w:val="0073455B"/>
    <w:rsid w:val="00740D1B"/>
    <w:rsid w:val="00745163"/>
    <w:rsid w:val="00754BEA"/>
    <w:rsid w:val="007556EB"/>
    <w:rsid w:val="007623D1"/>
    <w:rsid w:val="00775FB2"/>
    <w:rsid w:val="00790F50"/>
    <w:rsid w:val="007B0F02"/>
    <w:rsid w:val="007B2EA6"/>
    <w:rsid w:val="007B5DB5"/>
    <w:rsid w:val="007B69B8"/>
    <w:rsid w:val="007C7B4C"/>
    <w:rsid w:val="007E6220"/>
    <w:rsid w:val="007F24AC"/>
    <w:rsid w:val="00812963"/>
    <w:rsid w:val="008247A1"/>
    <w:rsid w:val="0083243C"/>
    <w:rsid w:val="00850F72"/>
    <w:rsid w:val="00860302"/>
    <w:rsid w:val="00876170"/>
    <w:rsid w:val="00876936"/>
    <w:rsid w:val="00881226"/>
    <w:rsid w:val="0088145F"/>
    <w:rsid w:val="00885258"/>
    <w:rsid w:val="00887412"/>
    <w:rsid w:val="00894C02"/>
    <w:rsid w:val="00896BC2"/>
    <w:rsid w:val="008A022A"/>
    <w:rsid w:val="008A7EBC"/>
    <w:rsid w:val="008B7769"/>
    <w:rsid w:val="008D5870"/>
    <w:rsid w:val="009213B4"/>
    <w:rsid w:val="00940FB5"/>
    <w:rsid w:val="00944873"/>
    <w:rsid w:val="009513FB"/>
    <w:rsid w:val="009661BD"/>
    <w:rsid w:val="0096655C"/>
    <w:rsid w:val="00970650"/>
    <w:rsid w:val="00983D6C"/>
    <w:rsid w:val="00986430"/>
    <w:rsid w:val="00994CDF"/>
    <w:rsid w:val="00994F52"/>
    <w:rsid w:val="0099573D"/>
    <w:rsid w:val="009A482C"/>
    <w:rsid w:val="009B0D98"/>
    <w:rsid w:val="009B27F4"/>
    <w:rsid w:val="009C7823"/>
    <w:rsid w:val="009D41C5"/>
    <w:rsid w:val="009E14DD"/>
    <w:rsid w:val="009E1A7F"/>
    <w:rsid w:val="00A11C31"/>
    <w:rsid w:val="00A23108"/>
    <w:rsid w:val="00A23AB2"/>
    <w:rsid w:val="00A25C06"/>
    <w:rsid w:val="00A375A2"/>
    <w:rsid w:val="00A51981"/>
    <w:rsid w:val="00A720FD"/>
    <w:rsid w:val="00A7305B"/>
    <w:rsid w:val="00A9382F"/>
    <w:rsid w:val="00AA5B36"/>
    <w:rsid w:val="00AB22F9"/>
    <w:rsid w:val="00AB2C7B"/>
    <w:rsid w:val="00AB3D08"/>
    <w:rsid w:val="00AB7E96"/>
    <w:rsid w:val="00AE6389"/>
    <w:rsid w:val="00AF3993"/>
    <w:rsid w:val="00B0103C"/>
    <w:rsid w:val="00B0178D"/>
    <w:rsid w:val="00B22C58"/>
    <w:rsid w:val="00B2556E"/>
    <w:rsid w:val="00B35121"/>
    <w:rsid w:val="00B46C34"/>
    <w:rsid w:val="00B54E65"/>
    <w:rsid w:val="00B55068"/>
    <w:rsid w:val="00B641FD"/>
    <w:rsid w:val="00B65E44"/>
    <w:rsid w:val="00B866A5"/>
    <w:rsid w:val="00B876BE"/>
    <w:rsid w:val="00B920C1"/>
    <w:rsid w:val="00B930B8"/>
    <w:rsid w:val="00B960EF"/>
    <w:rsid w:val="00BA2C1A"/>
    <w:rsid w:val="00BB65BA"/>
    <w:rsid w:val="00BB690E"/>
    <w:rsid w:val="00BC6083"/>
    <w:rsid w:val="00BD0A7C"/>
    <w:rsid w:val="00BD3D28"/>
    <w:rsid w:val="00BD7C2D"/>
    <w:rsid w:val="00BE0BE1"/>
    <w:rsid w:val="00BE5881"/>
    <w:rsid w:val="00BF0A43"/>
    <w:rsid w:val="00BF2114"/>
    <w:rsid w:val="00C053BC"/>
    <w:rsid w:val="00C14D57"/>
    <w:rsid w:val="00C22825"/>
    <w:rsid w:val="00C3772D"/>
    <w:rsid w:val="00C40EE3"/>
    <w:rsid w:val="00C54CFA"/>
    <w:rsid w:val="00C5740E"/>
    <w:rsid w:val="00C602EC"/>
    <w:rsid w:val="00C74452"/>
    <w:rsid w:val="00C80242"/>
    <w:rsid w:val="00C84C56"/>
    <w:rsid w:val="00C91FEB"/>
    <w:rsid w:val="00C9422E"/>
    <w:rsid w:val="00CB58F1"/>
    <w:rsid w:val="00CE290B"/>
    <w:rsid w:val="00CF1258"/>
    <w:rsid w:val="00D166B4"/>
    <w:rsid w:val="00D16EDA"/>
    <w:rsid w:val="00D22D50"/>
    <w:rsid w:val="00D27D11"/>
    <w:rsid w:val="00D27E53"/>
    <w:rsid w:val="00D576B7"/>
    <w:rsid w:val="00D64DC7"/>
    <w:rsid w:val="00D66256"/>
    <w:rsid w:val="00D751D3"/>
    <w:rsid w:val="00D834E4"/>
    <w:rsid w:val="00D94B7E"/>
    <w:rsid w:val="00D975D3"/>
    <w:rsid w:val="00DE47FF"/>
    <w:rsid w:val="00E13187"/>
    <w:rsid w:val="00E30B19"/>
    <w:rsid w:val="00E31B8D"/>
    <w:rsid w:val="00E45709"/>
    <w:rsid w:val="00E53353"/>
    <w:rsid w:val="00E575C9"/>
    <w:rsid w:val="00EA13B5"/>
    <w:rsid w:val="00EB59D9"/>
    <w:rsid w:val="00ED37FC"/>
    <w:rsid w:val="00ED46B7"/>
    <w:rsid w:val="00ED6190"/>
    <w:rsid w:val="00EE2A77"/>
    <w:rsid w:val="00F04A99"/>
    <w:rsid w:val="00F2594C"/>
    <w:rsid w:val="00F36A0E"/>
    <w:rsid w:val="00F421FC"/>
    <w:rsid w:val="00F43688"/>
    <w:rsid w:val="00F55CC1"/>
    <w:rsid w:val="00F62DB9"/>
    <w:rsid w:val="00F642AC"/>
    <w:rsid w:val="00F71B92"/>
    <w:rsid w:val="00F802F5"/>
    <w:rsid w:val="00F85A7B"/>
    <w:rsid w:val="00F85DC2"/>
    <w:rsid w:val="00F87259"/>
    <w:rsid w:val="00F915BB"/>
    <w:rsid w:val="00F94DD0"/>
    <w:rsid w:val="00F96B44"/>
    <w:rsid w:val="00FB4351"/>
    <w:rsid w:val="00FC4AFE"/>
    <w:rsid w:val="00FD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5:docId w15:val="{88CD7D56-F621-4574-B948-83F8A842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105"/>
    <w:rPr>
      <w:rFonts w:cs="Arial"/>
      <w:color w:val="000000"/>
      <w:sz w:val="22"/>
    </w:rPr>
  </w:style>
  <w:style w:type="paragraph" w:styleId="Heading1">
    <w:name w:val="heading 1"/>
    <w:basedOn w:val="Normal"/>
    <w:next w:val="Normal"/>
    <w:qFormat/>
    <w:rsid w:val="00504105"/>
    <w:pPr>
      <w:keepNext/>
      <w:tabs>
        <w:tab w:val="left" w:pos="720"/>
        <w:tab w:val="left" w:pos="1800"/>
        <w:tab w:val="left" w:pos="2160"/>
      </w:tabs>
      <w:outlineLvl w:val="0"/>
    </w:pPr>
    <w:rPr>
      <w:rFonts w:cs="Times New Roman"/>
      <w:b/>
      <w:u w:val="single"/>
    </w:rPr>
  </w:style>
  <w:style w:type="paragraph" w:styleId="Heading2">
    <w:name w:val="heading 2"/>
    <w:basedOn w:val="Normal"/>
    <w:next w:val="Normal"/>
    <w:qFormat/>
    <w:rsid w:val="00C91FEB"/>
    <w:pPr>
      <w:keepNext/>
      <w:outlineLvl w:val="1"/>
    </w:pPr>
    <w:rPr>
      <w:rFonts w:ascii="Tahoma" w:hAnsi="Tahoma" w:cs="Tahoma"/>
      <w:b/>
      <w:bCs/>
      <w:sz w:val="28"/>
      <w:szCs w:val="28"/>
      <w:u w:val="single"/>
    </w:rPr>
  </w:style>
  <w:style w:type="paragraph" w:styleId="Heading7">
    <w:name w:val="heading 7"/>
    <w:basedOn w:val="Normal"/>
    <w:next w:val="Normal"/>
    <w:qFormat/>
    <w:rsid w:val="00504105"/>
    <w:pPr>
      <w:keepNext/>
      <w:widowControl w:val="0"/>
      <w:numPr>
        <w:numId w:val="1"/>
      </w:numPr>
      <w:tabs>
        <w:tab w:val="left" w:pos="1080"/>
        <w:tab w:val="left" w:pos="1440"/>
        <w:tab w:val="left" w:pos="1800"/>
        <w:tab w:val="left" w:pos="2160"/>
      </w:tabs>
      <w:spacing w:after="120"/>
      <w:outlineLvl w:val="6"/>
    </w:pPr>
    <w:rPr>
      <w:rFonts w:cs="Times New Roman"/>
      <w:b/>
      <w:snapToGrid w:val="0"/>
      <w:sz w:val="28"/>
      <w:u w:val="single"/>
    </w:rPr>
  </w:style>
  <w:style w:type="paragraph" w:styleId="Heading8">
    <w:name w:val="heading 8"/>
    <w:basedOn w:val="Normal"/>
    <w:next w:val="Normal"/>
    <w:qFormat/>
    <w:rsid w:val="00504105"/>
    <w:pPr>
      <w:keepNext/>
      <w:widowControl w:val="0"/>
      <w:numPr>
        <w:numId w:val="2"/>
      </w:numPr>
      <w:pBdr>
        <w:bottom w:val="single" w:sz="12" w:space="1" w:color="auto"/>
      </w:pBdr>
      <w:tabs>
        <w:tab w:val="left" w:pos="1080"/>
        <w:tab w:val="left" w:pos="1440"/>
        <w:tab w:val="left" w:pos="1800"/>
        <w:tab w:val="left" w:pos="2160"/>
      </w:tabs>
      <w:spacing w:after="120"/>
      <w:outlineLvl w:val="7"/>
    </w:pPr>
    <w:rPr>
      <w:rFonts w:ascii="Tahoma" w:hAnsi="Tahoma" w:cs="Times New Roman"/>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BodyText3"/>
    <w:next w:val="Normal"/>
    <w:autoRedefine/>
    <w:semiHidden/>
    <w:rsid w:val="00504105"/>
    <w:pPr>
      <w:spacing w:after="0"/>
    </w:pPr>
    <w:rPr>
      <w:sz w:val="28"/>
    </w:rPr>
  </w:style>
  <w:style w:type="character" w:customStyle="1" w:styleId="TOCstyle2">
    <w:name w:val="TOCstyle2"/>
    <w:basedOn w:val="DefaultParagraphFont"/>
    <w:rsid w:val="00504105"/>
    <w:rPr>
      <w:rFonts w:ascii="Times" w:hAnsi="Times"/>
      <w:b/>
      <w:i/>
      <w:noProof w:val="0"/>
      <w:lang w:val="en-US" w:eastAsia="en-US"/>
    </w:rPr>
  </w:style>
  <w:style w:type="paragraph" w:styleId="BodyText3">
    <w:name w:val="Body Text 3"/>
    <w:basedOn w:val="Normal"/>
    <w:rsid w:val="00504105"/>
    <w:pPr>
      <w:spacing w:after="120"/>
    </w:pPr>
    <w:rPr>
      <w:sz w:val="16"/>
    </w:rPr>
  </w:style>
  <w:style w:type="character" w:styleId="Hyperlink">
    <w:name w:val="Hyperlink"/>
    <w:basedOn w:val="DefaultParagraphFont"/>
    <w:rsid w:val="00504105"/>
    <w:rPr>
      <w:color w:val="0000FF"/>
      <w:u w:val="single"/>
    </w:rPr>
  </w:style>
  <w:style w:type="paragraph" w:styleId="Header">
    <w:name w:val="header"/>
    <w:basedOn w:val="Normal"/>
    <w:rsid w:val="00504105"/>
    <w:pPr>
      <w:widowControl w:val="0"/>
      <w:tabs>
        <w:tab w:val="center" w:pos="4320"/>
        <w:tab w:val="right" w:pos="8640"/>
      </w:tabs>
    </w:pPr>
    <w:rPr>
      <w:rFonts w:cs="Times New Roman"/>
      <w:snapToGrid w:val="0"/>
      <w:color w:val="auto"/>
    </w:rPr>
  </w:style>
  <w:style w:type="paragraph" w:styleId="BodyTextIndent">
    <w:name w:val="Body Text Indent"/>
    <w:basedOn w:val="Normal"/>
    <w:rsid w:val="00504105"/>
    <w:pPr>
      <w:widowControl w:val="0"/>
      <w:ind w:left="432"/>
      <w:jc w:val="both"/>
    </w:pPr>
    <w:rPr>
      <w:rFonts w:cs="Times New Roman"/>
      <w:snapToGrid w:val="0"/>
      <w:color w:val="auto"/>
    </w:rPr>
  </w:style>
  <w:style w:type="paragraph" w:styleId="BodyTextIndent2">
    <w:name w:val="Body Text Indent 2"/>
    <w:basedOn w:val="Normal"/>
    <w:rsid w:val="00504105"/>
    <w:pPr>
      <w:widowControl w:val="0"/>
      <w:ind w:left="360"/>
    </w:pPr>
    <w:rPr>
      <w:rFonts w:cs="Times New Roman"/>
      <w:snapToGrid w:val="0"/>
      <w:color w:val="auto"/>
    </w:rPr>
  </w:style>
  <w:style w:type="paragraph" w:styleId="BodyTextIndent3">
    <w:name w:val="Body Text Indent 3"/>
    <w:basedOn w:val="Normal"/>
    <w:rsid w:val="00504105"/>
    <w:pPr>
      <w:widowControl w:val="0"/>
      <w:ind w:left="720"/>
    </w:pPr>
    <w:rPr>
      <w:rFonts w:cs="Times New Roman"/>
      <w:snapToGrid w:val="0"/>
      <w:color w:val="auto"/>
    </w:rPr>
  </w:style>
  <w:style w:type="paragraph" w:styleId="Footer">
    <w:name w:val="footer"/>
    <w:basedOn w:val="Normal"/>
    <w:link w:val="FooterChar"/>
    <w:uiPriority w:val="99"/>
    <w:rsid w:val="00504105"/>
    <w:pPr>
      <w:tabs>
        <w:tab w:val="center" w:pos="4320"/>
        <w:tab w:val="right" w:pos="8640"/>
      </w:tabs>
    </w:pPr>
  </w:style>
  <w:style w:type="character" w:styleId="PageNumber">
    <w:name w:val="page number"/>
    <w:basedOn w:val="DefaultParagraphFont"/>
    <w:rsid w:val="00504105"/>
  </w:style>
  <w:style w:type="paragraph" w:styleId="BodyText">
    <w:name w:val="Body Text"/>
    <w:basedOn w:val="Normal"/>
    <w:rsid w:val="00504105"/>
    <w:pPr>
      <w:ind w:right="-180"/>
    </w:pPr>
  </w:style>
  <w:style w:type="character" w:styleId="FollowedHyperlink">
    <w:name w:val="FollowedHyperlink"/>
    <w:basedOn w:val="DefaultParagraphFont"/>
    <w:rsid w:val="00504105"/>
    <w:rPr>
      <w:color w:val="800080"/>
      <w:u w:val="single"/>
    </w:rPr>
  </w:style>
  <w:style w:type="paragraph" w:styleId="BalloonText">
    <w:name w:val="Balloon Text"/>
    <w:basedOn w:val="Normal"/>
    <w:semiHidden/>
    <w:rsid w:val="00504105"/>
    <w:rPr>
      <w:rFonts w:ascii="Tahoma" w:hAnsi="Tahoma" w:cs="Tahoma"/>
      <w:sz w:val="16"/>
      <w:szCs w:val="16"/>
    </w:rPr>
  </w:style>
  <w:style w:type="paragraph" w:styleId="ListParagraph">
    <w:name w:val="List Paragraph"/>
    <w:basedOn w:val="Normal"/>
    <w:uiPriority w:val="34"/>
    <w:qFormat/>
    <w:rsid w:val="00064443"/>
    <w:pPr>
      <w:ind w:left="720"/>
    </w:pPr>
  </w:style>
  <w:style w:type="character" w:customStyle="1" w:styleId="FooterChar">
    <w:name w:val="Footer Char"/>
    <w:basedOn w:val="DefaultParagraphFont"/>
    <w:link w:val="Footer"/>
    <w:uiPriority w:val="99"/>
    <w:rsid w:val="003B0388"/>
    <w:rPr>
      <w:rFonts w:cs="Arial"/>
      <w:color w:val="000000"/>
      <w:sz w:val="22"/>
    </w:rPr>
  </w:style>
  <w:style w:type="paragraph" w:styleId="PlainText">
    <w:name w:val="Plain Text"/>
    <w:basedOn w:val="Normal"/>
    <w:link w:val="PlainTextChar"/>
    <w:uiPriority w:val="99"/>
    <w:rsid w:val="00494A0E"/>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rsid w:val="00494A0E"/>
    <w:rPr>
      <w:rFonts w:ascii="Consolas" w:eastAsia="Calibri" w:hAnsi="Consolas"/>
      <w:sz w:val="21"/>
      <w:szCs w:val="21"/>
    </w:rPr>
  </w:style>
  <w:style w:type="character" w:styleId="CommentReference">
    <w:name w:val="annotation reference"/>
    <w:basedOn w:val="DefaultParagraphFont"/>
    <w:uiPriority w:val="99"/>
    <w:semiHidden/>
    <w:unhideWhenUsed/>
    <w:rsid w:val="003A5433"/>
    <w:rPr>
      <w:sz w:val="16"/>
      <w:szCs w:val="16"/>
    </w:rPr>
  </w:style>
  <w:style w:type="paragraph" w:styleId="CommentText">
    <w:name w:val="annotation text"/>
    <w:basedOn w:val="Normal"/>
    <w:link w:val="CommentTextChar"/>
    <w:uiPriority w:val="99"/>
    <w:semiHidden/>
    <w:unhideWhenUsed/>
    <w:rsid w:val="003A5433"/>
    <w:rPr>
      <w:sz w:val="20"/>
    </w:rPr>
  </w:style>
  <w:style w:type="character" w:customStyle="1" w:styleId="CommentTextChar">
    <w:name w:val="Comment Text Char"/>
    <w:basedOn w:val="DefaultParagraphFont"/>
    <w:link w:val="CommentText"/>
    <w:uiPriority w:val="99"/>
    <w:semiHidden/>
    <w:rsid w:val="003A5433"/>
    <w:rPr>
      <w:rFonts w:cs="Arial"/>
      <w:color w:val="000000"/>
    </w:rPr>
  </w:style>
  <w:style w:type="paragraph" w:styleId="CommentSubject">
    <w:name w:val="annotation subject"/>
    <w:basedOn w:val="CommentText"/>
    <w:next w:val="CommentText"/>
    <w:link w:val="CommentSubjectChar"/>
    <w:uiPriority w:val="99"/>
    <w:semiHidden/>
    <w:unhideWhenUsed/>
    <w:rsid w:val="003A5433"/>
    <w:rPr>
      <w:b/>
      <w:bCs/>
    </w:rPr>
  </w:style>
  <w:style w:type="character" w:customStyle="1" w:styleId="CommentSubjectChar">
    <w:name w:val="Comment Subject Char"/>
    <w:basedOn w:val="CommentTextChar"/>
    <w:link w:val="CommentSubject"/>
    <w:uiPriority w:val="99"/>
    <w:semiHidden/>
    <w:rsid w:val="003A5433"/>
    <w:rPr>
      <w:rFonts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434736">
      <w:bodyDiv w:val="1"/>
      <w:marLeft w:val="0"/>
      <w:marRight w:val="0"/>
      <w:marTop w:val="0"/>
      <w:marBottom w:val="0"/>
      <w:divBdr>
        <w:top w:val="none" w:sz="0" w:space="0" w:color="auto"/>
        <w:left w:val="none" w:sz="0" w:space="0" w:color="auto"/>
        <w:bottom w:val="none" w:sz="0" w:space="0" w:color="auto"/>
        <w:right w:val="none" w:sz="0" w:space="0" w:color="auto"/>
      </w:divBdr>
    </w:div>
    <w:div w:id="1050299057">
      <w:bodyDiv w:val="1"/>
      <w:marLeft w:val="0"/>
      <w:marRight w:val="0"/>
      <w:marTop w:val="0"/>
      <w:marBottom w:val="0"/>
      <w:divBdr>
        <w:top w:val="none" w:sz="0" w:space="0" w:color="auto"/>
        <w:left w:val="none" w:sz="0" w:space="0" w:color="auto"/>
        <w:bottom w:val="none" w:sz="0" w:space="0" w:color="auto"/>
        <w:right w:val="none" w:sz="0" w:space="0" w:color="auto"/>
      </w:divBdr>
    </w:div>
    <w:div w:id="1620723994">
      <w:bodyDiv w:val="1"/>
      <w:marLeft w:val="0"/>
      <w:marRight w:val="0"/>
      <w:marTop w:val="0"/>
      <w:marBottom w:val="0"/>
      <w:divBdr>
        <w:top w:val="none" w:sz="0" w:space="0" w:color="auto"/>
        <w:left w:val="none" w:sz="0" w:space="0" w:color="auto"/>
        <w:bottom w:val="none" w:sz="0" w:space="0" w:color="auto"/>
        <w:right w:val="none" w:sz="0" w:space="0" w:color="auto"/>
      </w:divBdr>
    </w:div>
    <w:div w:id="1730685662">
      <w:bodyDiv w:val="1"/>
      <w:marLeft w:val="0"/>
      <w:marRight w:val="0"/>
      <w:marTop w:val="0"/>
      <w:marBottom w:val="0"/>
      <w:divBdr>
        <w:top w:val="none" w:sz="0" w:space="0" w:color="auto"/>
        <w:left w:val="none" w:sz="0" w:space="0" w:color="auto"/>
        <w:bottom w:val="none" w:sz="0" w:space="0" w:color="auto"/>
        <w:right w:val="none" w:sz="0" w:space="0" w:color="auto"/>
      </w:divBdr>
    </w:div>
    <w:div w:id="183456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lan.lcbp.org/ofa-database/chapters/cultural-heritage-and-recreation-resourc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hamplainvalleynhp.org/images/CVNHP-simple-map.jp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hamplainvalleynhp.org/resource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n.lcbp.org/ofa-database/chapters/cultural-heritage-and-recreation-resources" TargetMode="External"/><Relationship Id="rId5" Type="http://schemas.openxmlformats.org/officeDocument/2006/relationships/webSettings" Target="webSettings.xml"/><Relationship Id="rId15" Type="http://schemas.openxmlformats.org/officeDocument/2006/relationships/hyperlink" Target="http://www.champlainvalleynhp.org/resources.htm" TargetMode="External"/><Relationship Id="rId10" Type="http://schemas.openxmlformats.org/officeDocument/2006/relationships/hyperlink" Target="mailto:jbrangan@lcbp.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grants@lcbp.org" TargetMode="External"/><Relationship Id="rId14" Type="http://schemas.openxmlformats.org/officeDocument/2006/relationships/hyperlink" Target="http://www.whitehouse.gov/omb/circulars/a087/a087-a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33F8B-D617-4D0B-B188-EB408C02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1690</Words>
  <Characters>9639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LCBP Local Implementation Grants Guidelines</vt:lpstr>
    </vt:vector>
  </TitlesOfParts>
  <Company>LCBP</Company>
  <LinksUpToDate>false</LinksUpToDate>
  <CharactersWithSpaces>11307</CharactersWithSpaces>
  <SharedDoc>false</SharedDoc>
  <HLinks>
    <vt:vector size="18" baseType="variant">
      <vt:variant>
        <vt:i4>5636171</vt:i4>
      </vt:variant>
      <vt:variant>
        <vt:i4>6</vt:i4>
      </vt:variant>
      <vt:variant>
        <vt:i4>0</vt:i4>
      </vt:variant>
      <vt:variant>
        <vt:i4>5</vt:i4>
      </vt:variant>
      <vt:variant>
        <vt:lpwstr>http://www.lcbp.org/</vt:lpwstr>
      </vt:variant>
      <vt:variant>
        <vt:lpwstr/>
      </vt:variant>
      <vt:variant>
        <vt:i4>7471143</vt:i4>
      </vt:variant>
      <vt:variant>
        <vt:i4>3</vt:i4>
      </vt:variant>
      <vt:variant>
        <vt:i4>0</vt:i4>
      </vt:variant>
      <vt:variant>
        <vt:i4>5</vt:i4>
      </vt:variant>
      <vt:variant>
        <vt:lpwstr>http://www.whitehouse.gov/omb/circulars/a087/a087-all.html</vt:lpwstr>
      </vt:variant>
      <vt:variant>
        <vt:lpwstr/>
      </vt:variant>
      <vt:variant>
        <vt:i4>4915319</vt:i4>
      </vt:variant>
      <vt:variant>
        <vt:i4>0</vt:i4>
      </vt:variant>
      <vt:variant>
        <vt:i4>0</vt:i4>
      </vt:variant>
      <vt:variant>
        <vt:i4>5</vt:i4>
      </vt:variant>
      <vt:variant>
        <vt:lpwstr>mailto:grants@lcbp.org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LCBP Local Implementation Grants Guidelines</dc:title>
  <dc:creator>Miranda Lescaze</dc:creator>
  <cp:lastModifiedBy>Jim Brangan</cp:lastModifiedBy>
  <cp:revision>2</cp:revision>
  <cp:lastPrinted>2015-06-24T16:04:00Z</cp:lastPrinted>
  <dcterms:created xsi:type="dcterms:W3CDTF">2015-06-26T14:30:00Z</dcterms:created>
  <dcterms:modified xsi:type="dcterms:W3CDTF">2015-06-26T14:30:00Z</dcterms:modified>
</cp:coreProperties>
</file>