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8859" w14:textId="79AA7106" w:rsidR="00562F50" w:rsidRPr="002E5076" w:rsidRDefault="00562F50" w:rsidP="00562F50">
      <w:pPr>
        <w:spacing w:after="240" w:line="23" w:lineRule="atLeast"/>
        <w:jc w:val="center"/>
        <w:rPr>
          <w:rFonts w:asciiTheme="majorHAnsi" w:hAnsiTheme="majorHAnsi"/>
          <w:sz w:val="32"/>
        </w:rPr>
      </w:pPr>
      <w:r w:rsidRPr="002E5076">
        <w:rPr>
          <w:rFonts w:asciiTheme="majorHAnsi" w:hAnsiTheme="majorHAnsi"/>
          <w:sz w:val="32"/>
        </w:rPr>
        <w:t xml:space="preserve">Release Date: </w:t>
      </w:r>
      <w:r w:rsidR="00D250F4">
        <w:rPr>
          <w:rFonts w:asciiTheme="majorHAnsi" w:hAnsiTheme="majorHAnsi"/>
          <w:sz w:val="32"/>
        </w:rPr>
        <w:t>December 3</w:t>
      </w:r>
      <w:r w:rsidRPr="002E5076">
        <w:rPr>
          <w:rFonts w:asciiTheme="majorHAnsi" w:hAnsiTheme="majorHAnsi"/>
          <w:sz w:val="32"/>
        </w:rPr>
        <w:t>, 201</w:t>
      </w:r>
      <w:r w:rsidR="00453970" w:rsidRPr="002E5076">
        <w:rPr>
          <w:rFonts w:asciiTheme="majorHAnsi" w:hAnsiTheme="majorHAnsi"/>
          <w:sz w:val="32"/>
        </w:rPr>
        <w:t>5</w:t>
      </w:r>
    </w:p>
    <w:p w14:paraId="08E178C8" w14:textId="77777777" w:rsidR="00562F50" w:rsidRPr="002E5076" w:rsidRDefault="00562F50" w:rsidP="00562F50">
      <w:pPr>
        <w:spacing w:after="240" w:line="23" w:lineRule="atLeast"/>
        <w:jc w:val="center"/>
        <w:rPr>
          <w:rFonts w:asciiTheme="majorHAnsi" w:hAnsiTheme="majorHAnsi"/>
          <w:sz w:val="32"/>
          <w:szCs w:val="28"/>
        </w:rPr>
      </w:pPr>
      <w:r w:rsidRPr="002E5076">
        <w:rPr>
          <w:rFonts w:asciiTheme="majorHAnsi" w:hAnsiTheme="majorHAnsi"/>
          <w:b/>
          <w:sz w:val="32"/>
          <w:szCs w:val="28"/>
        </w:rPr>
        <w:t>Lake Champlain Basin Program Announcement</w:t>
      </w:r>
    </w:p>
    <w:p w14:paraId="4CE337D8" w14:textId="77777777" w:rsidR="00562F50" w:rsidRPr="002E5076" w:rsidRDefault="00562F50" w:rsidP="00562F50">
      <w:pPr>
        <w:spacing w:after="240" w:line="23" w:lineRule="atLeast"/>
        <w:jc w:val="center"/>
        <w:rPr>
          <w:rFonts w:asciiTheme="majorHAnsi" w:hAnsiTheme="majorHAnsi"/>
          <w:sz w:val="32"/>
          <w:u w:val="single"/>
        </w:rPr>
      </w:pPr>
      <w:r w:rsidRPr="002E5076">
        <w:rPr>
          <w:rFonts w:asciiTheme="majorHAnsi" w:hAnsiTheme="majorHAnsi"/>
          <w:b/>
          <w:sz w:val="32"/>
          <w:u w:val="single"/>
        </w:rPr>
        <w:t>Request for Proposals</w:t>
      </w:r>
    </w:p>
    <w:p w14:paraId="43E2333C" w14:textId="0F0548C2" w:rsidR="00562F50" w:rsidRPr="002E5076" w:rsidRDefault="000379D6" w:rsidP="00B95B3F">
      <w:pPr>
        <w:spacing w:after="120" w:line="23" w:lineRule="atLeast"/>
        <w:jc w:val="center"/>
        <w:rPr>
          <w:rFonts w:asciiTheme="majorHAnsi" w:hAnsiTheme="majorHAnsi" w:cs="Arial"/>
          <w:i/>
          <w:color w:val="000000"/>
          <w:szCs w:val="18"/>
          <w:shd w:val="clear" w:color="auto" w:fill="FFFFFF"/>
        </w:rPr>
      </w:pPr>
      <w:r w:rsidRPr="002E5076">
        <w:rPr>
          <w:rFonts w:asciiTheme="majorHAnsi" w:hAnsiTheme="majorHAnsi" w:cs="Arial"/>
          <w:i/>
          <w:color w:val="000000"/>
          <w:szCs w:val="18"/>
          <w:shd w:val="clear" w:color="auto" w:fill="FFFFFF"/>
        </w:rPr>
        <w:t>Assess</w:t>
      </w:r>
      <w:r w:rsidR="005B5813" w:rsidRPr="002E5076">
        <w:rPr>
          <w:rFonts w:asciiTheme="majorHAnsi" w:hAnsiTheme="majorHAnsi" w:cs="Arial"/>
          <w:i/>
          <w:color w:val="000000"/>
          <w:szCs w:val="18"/>
          <w:shd w:val="clear" w:color="auto" w:fill="FFFFFF"/>
        </w:rPr>
        <w:t>ment of</w:t>
      </w:r>
      <w:r w:rsidRPr="002E5076">
        <w:rPr>
          <w:rFonts w:asciiTheme="majorHAnsi" w:hAnsiTheme="majorHAnsi" w:cs="Arial"/>
          <w:i/>
          <w:color w:val="000000"/>
          <w:szCs w:val="18"/>
          <w:shd w:val="clear" w:color="auto" w:fill="FFFFFF"/>
        </w:rPr>
        <w:t xml:space="preserve"> </w:t>
      </w:r>
      <w:r w:rsidR="00453970" w:rsidRPr="002E5076">
        <w:rPr>
          <w:rFonts w:asciiTheme="majorHAnsi" w:hAnsiTheme="majorHAnsi" w:cs="Arial"/>
          <w:i/>
          <w:color w:val="000000"/>
          <w:szCs w:val="18"/>
          <w:shd w:val="clear" w:color="auto" w:fill="FFFFFF"/>
        </w:rPr>
        <w:t>Tile Drainage System</w:t>
      </w:r>
      <w:r w:rsidR="005B5813" w:rsidRPr="002E5076">
        <w:rPr>
          <w:rFonts w:asciiTheme="majorHAnsi" w:hAnsiTheme="majorHAnsi" w:cs="Arial"/>
          <w:i/>
          <w:color w:val="000000"/>
          <w:szCs w:val="18"/>
          <w:shd w:val="clear" w:color="auto" w:fill="FFFFFF"/>
        </w:rPr>
        <w:t xml:space="preserve"> Impacts to Lake Champlain </w:t>
      </w:r>
      <w:r w:rsidR="00453970" w:rsidRPr="002E5076">
        <w:rPr>
          <w:rFonts w:asciiTheme="majorHAnsi" w:hAnsiTheme="majorHAnsi" w:cs="Arial"/>
          <w:i/>
          <w:color w:val="000000"/>
          <w:szCs w:val="18"/>
          <w:shd w:val="clear" w:color="auto" w:fill="FFFFFF"/>
        </w:rPr>
        <w:t xml:space="preserve">and Phosphorus </w:t>
      </w:r>
      <w:r w:rsidR="005B5813" w:rsidRPr="002E5076">
        <w:rPr>
          <w:rFonts w:asciiTheme="majorHAnsi" w:hAnsiTheme="majorHAnsi" w:cs="Arial"/>
          <w:i/>
          <w:color w:val="000000"/>
          <w:szCs w:val="18"/>
          <w:shd w:val="clear" w:color="auto" w:fill="FFFFFF"/>
        </w:rPr>
        <w:t xml:space="preserve">Loads </w:t>
      </w:r>
      <w:r w:rsidR="00453970" w:rsidRPr="002E5076">
        <w:rPr>
          <w:rFonts w:asciiTheme="majorHAnsi" w:hAnsiTheme="majorHAnsi" w:cs="Arial"/>
          <w:i/>
          <w:color w:val="000000"/>
          <w:szCs w:val="18"/>
          <w:shd w:val="clear" w:color="auto" w:fill="FFFFFF"/>
        </w:rPr>
        <w:t>in Tile Drainage Water in the Jewett Brook Watershed of St. Albans Bay</w:t>
      </w:r>
    </w:p>
    <w:p w14:paraId="57D44F80" w14:textId="77777777" w:rsidR="00562F50" w:rsidRPr="002E5076" w:rsidRDefault="00562F50" w:rsidP="00562F50">
      <w:pPr>
        <w:spacing w:after="120" w:line="23" w:lineRule="atLeast"/>
        <w:rPr>
          <w:rFonts w:asciiTheme="majorHAnsi" w:hAnsiTheme="majorHAnsi" w:cs="Arial"/>
          <w:color w:val="000000"/>
          <w:sz w:val="18"/>
          <w:szCs w:val="18"/>
          <w:shd w:val="clear" w:color="auto" w:fill="FFFFFF"/>
        </w:rPr>
      </w:pPr>
    </w:p>
    <w:p w14:paraId="178AEA67" w14:textId="3F29A18A" w:rsidR="005B5813" w:rsidRPr="002E5076" w:rsidRDefault="00562F50" w:rsidP="00562F50">
      <w:pPr>
        <w:spacing w:after="120" w:line="23" w:lineRule="atLeast"/>
        <w:rPr>
          <w:rFonts w:asciiTheme="majorHAnsi" w:hAnsiTheme="majorHAnsi"/>
        </w:rPr>
      </w:pPr>
      <w:r w:rsidRPr="002E5076">
        <w:rPr>
          <w:rFonts w:asciiTheme="majorHAnsi" w:hAnsiTheme="majorHAnsi"/>
        </w:rPr>
        <w:t xml:space="preserve">The Lake Champlain Basin Program (LCBP) is pleased to announce a Request for Proposals (RFP) for services </w:t>
      </w:r>
      <w:r w:rsidR="00407757" w:rsidRPr="002E5076">
        <w:rPr>
          <w:rFonts w:asciiTheme="majorHAnsi" w:hAnsiTheme="majorHAnsi"/>
        </w:rPr>
        <w:t xml:space="preserve">to </w:t>
      </w:r>
      <w:r w:rsidR="008A4E59">
        <w:rPr>
          <w:rFonts w:asciiTheme="majorHAnsi" w:hAnsiTheme="majorHAnsi"/>
        </w:rPr>
        <w:t xml:space="preserve">research water quality impacts of tile drainage systems in the Jewett Brook watershed of St. Albans Bay, VT.  This project will contain three components: 1) to </w:t>
      </w:r>
      <w:r w:rsidR="008F69E4" w:rsidRPr="002E5076">
        <w:rPr>
          <w:rFonts w:asciiTheme="majorHAnsi" w:hAnsiTheme="majorHAnsi"/>
        </w:rPr>
        <w:t>conduct an analysis of published literature describing</w:t>
      </w:r>
      <w:r w:rsidR="008F69E4" w:rsidRPr="002E5076">
        <w:t xml:space="preserve"> </w:t>
      </w:r>
      <w:r w:rsidR="008F69E4" w:rsidRPr="002E5076">
        <w:rPr>
          <w:rFonts w:asciiTheme="majorHAnsi" w:hAnsiTheme="majorHAnsi"/>
        </w:rPr>
        <w:t>the impact of tile drainage systems on phosphorus loading from both surface and subsurface loss pathways in the Lake Champlain Basin and analogue areas</w:t>
      </w:r>
      <w:r w:rsidR="009A5923">
        <w:rPr>
          <w:rFonts w:asciiTheme="majorHAnsi" w:hAnsiTheme="majorHAnsi"/>
        </w:rPr>
        <w:t>,</w:t>
      </w:r>
      <w:r w:rsidR="008F69E4" w:rsidRPr="002E5076">
        <w:rPr>
          <w:rFonts w:asciiTheme="majorHAnsi" w:hAnsiTheme="majorHAnsi"/>
        </w:rPr>
        <w:t xml:space="preserve"> </w:t>
      </w:r>
      <w:r w:rsidR="008A4E59">
        <w:rPr>
          <w:rFonts w:asciiTheme="majorHAnsi" w:hAnsiTheme="majorHAnsi"/>
        </w:rPr>
        <w:t xml:space="preserve">2) </w:t>
      </w:r>
      <w:r w:rsidR="008F69E4" w:rsidRPr="002E5076">
        <w:rPr>
          <w:rFonts w:asciiTheme="majorHAnsi" w:hAnsiTheme="majorHAnsi"/>
        </w:rPr>
        <w:t xml:space="preserve">to conduct field-based research to </w:t>
      </w:r>
      <w:r w:rsidR="00453970" w:rsidRPr="002E5076">
        <w:rPr>
          <w:rFonts w:asciiTheme="majorHAnsi" w:hAnsiTheme="majorHAnsi"/>
        </w:rPr>
        <w:t>monitor select tile outlets for phosphorus concentrations in the Jewett Brook Watershed</w:t>
      </w:r>
      <w:r w:rsidR="009A5923">
        <w:rPr>
          <w:rFonts w:asciiTheme="majorHAnsi" w:hAnsiTheme="majorHAnsi"/>
        </w:rPr>
        <w:t>, and 3)</w:t>
      </w:r>
      <w:r w:rsidR="008F69E4" w:rsidRPr="002E5076">
        <w:rPr>
          <w:rFonts w:asciiTheme="majorHAnsi" w:hAnsiTheme="majorHAnsi"/>
        </w:rPr>
        <w:t xml:space="preserve"> to generate an estimate of nutrient loading from these tile systems</w:t>
      </w:r>
      <w:r w:rsidR="00453970" w:rsidRPr="002E5076">
        <w:rPr>
          <w:rFonts w:asciiTheme="majorHAnsi" w:hAnsiTheme="majorHAnsi"/>
        </w:rPr>
        <w:t>.</w:t>
      </w:r>
      <w:r w:rsidR="00BD7A8E" w:rsidRPr="002E5076">
        <w:rPr>
          <w:rFonts w:asciiTheme="majorHAnsi" w:hAnsiTheme="majorHAnsi"/>
        </w:rPr>
        <w:t xml:space="preserve"> </w:t>
      </w:r>
      <w:r w:rsidR="00845C4F" w:rsidRPr="002E5076">
        <w:rPr>
          <w:rFonts w:asciiTheme="majorHAnsi" w:hAnsiTheme="majorHAnsi"/>
        </w:rPr>
        <w:t xml:space="preserve">Up to </w:t>
      </w:r>
      <w:r w:rsidR="00845C4F" w:rsidRPr="002E5076">
        <w:rPr>
          <w:rFonts w:asciiTheme="majorHAnsi" w:hAnsiTheme="majorHAnsi"/>
          <w:b/>
        </w:rPr>
        <w:t>$</w:t>
      </w:r>
      <w:r w:rsidR="00D45633">
        <w:rPr>
          <w:rFonts w:asciiTheme="majorHAnsi" w:hAnsiTheme="majorHAnsi"/>
          <w:b/>
        </w:rPr>
        <w:t>20</w:t>
      </w:r>
      <w:r w:rsidR="006C4D2A" w:rsidRPr="002E5076">
        <w:rPr>
          <w:rFonts w:asciiTheme="majorHAnsi" w:hAnsiTheme="majorHAnsi"/>
          <w:b/>
        </w:rPr>
        <w:t>0</w:t>
      </w:r>
      <w:r w:rsidRPr="002E5076">
        <w:rPr>
          <w:rFonts w:asciiTheme="majorHAnsi" w:hAnsiTheme="majorHAnsi"/>
          <w:b/>
        </w:rPr>
        <w:t xml:space="preserve">,000 </w:t>
      </w:r>
      <w:r w:rsidRPr="002E5076">
        <w:rPr>
          <w:rFonts w:asciiTheme="majorHAnsi" w:hAnsiTheme="majorHAnsi"/>
        </w:rPr>
        <w:t xml:space="preserve">is available for this project.  </w:t>
      </w:r>
      <w:r w:rsidR="00B95B3F" w:rsidRPr="002E5076">
        <w:rPr>
          <w:rFonts w:asciiTheme="majorHAnsi" w:hAnsiTheme="majorHAnsi"/>
        </w:rPr>
        <w:t>The successful applicant</w:t>
      </w:r>
      <w:r w:rsidRPr="002E5076">
        <w:rPr>
          <w:rFonts w:asciiTheme="majorHAnsi" w:hAnsiTheme="majorHAnsi"/>
        </w:rPr>
        <w:t xml:space="preserve"> will </w:t>
      </w:r>
      <w:r w:rsidR="008F69E4" w:rsidRPr="002E5076">
        <w:rPr>
          <w:rFonts w:asciiTheme="majorHAnsi" w:hAnsiTheme="majorHAnsi"/>
        </w:rPr>
        <w:t xml:space="preserve">provide three distinct, stand-alone deliverables from this project associated with tile drainage systems and their effects on water quality in Lake Champlain.  Deliverable 1 will be a summary report </w:t>
      </w:r>
      <w:r w:rsidR="00707FE6">
        <w:rPr>
          <w:rFonts w:asciiTheme="majorHAnsi" w:hAnsiTheme="majorHAnsi"/>
        </w:rPr>
        <w:t xml:space="preserve">based on </w:t>
      </w:r>
      <w:r w:rsidR="008F69E4" w:rsidRPr="002E5076">
        <w:rPr>
          <w:rFonts w:asciiTheme="majorHAnsi" w:hAnsiTheme="majorHAnsi"/>
        </w:rPr>
        <w:t xml:space="preserve">peer-reviewed, published literature and other quality resources </w:t>
      </w:r>
      <w:r w:rsidR="00707FE6">
        <w:rPr>
          <w:rFonts w:asciiTheme="majorHAnsi" w:hAnsiTheme="majorHAnsi"/>
        </w:rPr>
        <w:t xml:space="preserve">describing </w:t>
      </w:r>
      <w:r w:rsidR="008F69E4" w:rsidRPr="002E5076">
        <w:rPr>
          <w:rFonts w:asciiTheme="majorHAnsi" w:hAnsiTheme="majorHAnsi"/>
        </w:rPr>
        <w:t>the effects of agricultural tile drainage on phosphorus transpo</w:t>
      </w:r>
      <w:r w:rsidR="00707FE6">
        <w:rPr>
          <w:rFonts w:asciiTheme="majorHAnsi" w:hAnsiTheme="majorHAnsi"/>
        </w:rPr>
        <w:t>rt to surface waters, and relating</w:t>
      </w:r>
      <w:r w:rsidR="008F69E4" w:rsidRPr="002E5076">
        <w:rPr>
          <w:rFonts w:asciiTheme="majorHAnsi" w:hAnsiTheme="majorHAnsi"/>
        </w:rPr>
        <w:t xml:space="preserve"> these impacts to Lake Champlain</w:t>
      </w:r>
      <w:r w:rsidR="005B5813" w:rsidRPr="002E5076">
        <w:rPr>
          <w:rFonts w:asciiTheme="majorHAnsi" w:hAnsiTheme="majorHAnsi"/>
        </w:rPr>
        <w:t xml:space="preserve"> to inform </w:t>
      </w:r>
      <w:r w:rsidR="008F69E4" w:rsidRPr="002E5076">
        <w:rPr>
          <w:rFonts w:asciiTheme="majorHAnsi" w:hAnsiTheme="majorHAnsi"/>
        </w:rPr>
        <w:t>future research needs and management actions.</w:t>
      </w:r>
      <w:r w:rsidR="005B5813" w:rsidRPr="002E5076">
        <w:rPr>
          <w:rFonts w:asciiTheme="majorHAnsi" w:hAnsiTheme="majorHAnsi"/>
        </w:rPr>
        <w:t xml:space="preserve">  Deliverable 2 will be </w:t>
      </w:r>
      <w:r w:rsidR="00D63523" w:rsidRPr="002E5076">
        <w:rPr>
          <w:rFonts w:asciiTheme="majorHAnsi" w:hAnsiTheme="majorHAnsi"/>
        </w:rPr>
        <w:t>a GIS layer of tile drainage systems in the Jewett Brook Watershed of St. Albans Bay</w:t>
      </w:r>
      <w:r w:rsidR="00707FE6">
        <w:rPr>
          <w:rFonts w:asciiTheme="majorHAnsi" w:hAnsiTheme="majorHAnsi"/>
        </w:rPr>
        <w:t xml:space="preserve"> based on best available information</w:t>
      </w:r>
      <w:r w:rsidR="00D63523" w:rsidRPr="002E5076">
        <w:rPr>
          <w:rFonts w:asciiTheme="majorHAnsi" w:hAnsiTheme="majorHAnsi"/>
        </w:rPr>
        <w:t xml:space="preserve">.  </w:t>
      </w:r>
      <w:r w:rsidR="00707FE6">
        <w:rPr>
          <w:rFonts w:asciiTheme="majorHAnsi" w:hAnsiTheme="majorHAnsi"/>
        </w:rPr>
        <w:t>The contractor will sample a</w:t>
      </w:r>
      <w:r w:rsidR="00D63523" w:rsidRPr="002E5076">
        <w:rPr>
          <w:rFonts w:asciiTheme="majorHAnsi" w:hAnsiTheme="majorHAnsi"/>
        </w:rPr>
        <w:t xml:space="preserve">t least 12 representative tile outlets for total phosphorus (TP) and total dissolved phosphorus (TDP) for a period of least one year.  A summary analysis and report will provide data from this study, including inferences on the effects of tile drainage systems on soil and water quality parameters. </w:t>
      </w:r>
      <w:r w:rsidR="005B5813" w:rsidRPr="002E5076">
        <w:rPr>
          <w:rFonts w:asciiTheme="majorHAnsi" w:hAnsiTheme="majorHAnsi"/>
        </w:rPr>
        <w:t>Deliverable 3 will be a report describing nutrient loading to Jewett Brook from tile drainage systems in this sub</w:t>
      </w:r>
      <w:r w:rsidR="00DC2CF9" w:rsidRPr="002E5076">
        <w:rPr>
          <w:rFonts w:asciiTheme="majorHAnsi" w:hAnsiTheme="majorHAnsi"/>
        </w:rPr>
        <w:t>-</w:t>
      </w:r>
      <w:r w:rsidR="005B5813" w:rsidRPr="002E5076">
        <w:rPr>
          <w:rFonts w:asciiTheme="majorHAnsi" w:hAnsiTheme="majorHAnsi"/>
        </w:rPr>
        <w:t xml:space="preserve">watershed of St. Albans Bay.  This work will build off Deliverable 2 of this RFP. </w:t>
      </w:r>
    </w:p>
    <w:p w14:paraId="06FABF04" w14:textId="73BAE267" w:rsidR="00562F50" w:rsidRPr="002E5076" w:rsidRDefault="00D24332" w:rsidP="00562F50">
      <w:pPr>
        <w:spacing w:after="120" w:line="23" w:lineRule="atLeast"/>
        <w:rPr>
          <w:rFonts w:asciiTheme="majorHAnsi" w:hAnsiTheme="majorHAnsi"/>
        </w:rPr>
      </w:pPr>
      <w:r w:rsidRPr="002E5076">
        <w:rPr>
          <w:rFonts w:asciiTheme="majorHAnsi" w:hAnsiTheme="majorHAnsi"/>
        </w:rPr>
        <w:t>This work is applicable to</w:t>
      </w:r>
      <w:r w:rsidR="00562F50" w:rsidRPr="002E5076">
        <w:rPr>
          <w:rFonts w:asciiTheme="majorHAnsi" w:hAnsiTheme="majorHAnsi"/>
        </w:rPr>
        <w:t xml:space="preserve"> Chapter </w:t>
      </w:r>
      <w:r w:rsidR="00D63523" w:rsidRPr="002E5076">
        <w:rPr>
          <w:rFonts w:asciiTheme="majorHAnsi" w:hAnsiTheme="majorHAnsi"/>
        </w:rPr>
        <w:t>4</w:t>
      </w:r>
      <w:r w:rsidR="00562F50" w:rsidRPr="002E5076">
        <w:rPr>
          <w:rFonts w:asciiTheme="majorHAnsi" w:hAnsiTheme="majorHAnsi"/>
        </w:rPr>
        <w:t xml:space="preserve"> of the LCBP’s long-term management plan - </w:t>
      </w:r>
      <w:r w:rsidR="00562F50" w:rsidRPr="002E5076">
        <w:rPr>
          <w:rFonts w:asciiTheme="majorHAnsi" w:hAnsiTheme="majorHAnsi"/>
          <w:i/>
        </w:rPr>
        <w:t xml:space="preserve">Opportunities for Action:  An Evolving Plan for the Future of the Lake Champlain Basin.  </w:t>
      </w:r>
      <w:r w:rsidR="00562F50" w:rsidRPr="002E5076">
        <w:rPr>
          <w:rFonts w:asciiTheme="majorHAnsi" w:hAnsiTheme="majorHAnsi"/>
        </w:rPr>
        <w:t xml:space="preserve">This project is supported by funds awarded to the New England Interstate Water Pollution Control Commission (NEIWPCC) by the </w:t>
      </w:r>
      <w:r w:rsidR="00D63523" w:rsidRPr="002E5076">
        <w:rPr>
          <w:rFonts w:asciiTheme="majorHAnsi" w:hAnsiTheme="majorHAnsi"/>
        </w:rPr>
        <w:t>US Environmental Protection Agency (US EPA)</w:t>
      </w:r>
      <w:r w:rsidR="00AC3C46" w:rsidRPr="002E5076">
        <w:rPr>
          <w:rFonts w:asciiTheme="majorHAnsi" w:hAnsiTheme="majorHAnsi"/>
        </w:rPr>
        <w:t xml:space="preserve"> </w:t>
      </w:r>
      <w:r w:rsidR="005B5813" w:rsidRPr="002E5076">
        <w:rPr>
          <w:rFonts w:asciiTheme="majorHAnsi" w:hAnsiTheme="majorHAnsi"/>
        </w:rPr>
        <w:t xml:space="preserve">and the Great Lakes Fishery Commission (GLFC) </w:t>
      </w:r>
      <w:r w:rsidR="00AC3C46" w:rsidRPr="002E5076">
        <w:rPr>
          <w:rFonts w:asciiTheme="majorHAnsi" w:hAnsiTheme="majorHAnsi"/>
        </w:rPr>
        <w:t>in</w:t>
      </w:r>
      <w:r w:rsidR="00562F50" w:rsidRPr="002E5076">
        <w:rPr>
          <w:rFonts w:asciiTheme="majorHAnsi" w:hAnsiTheme="majorHAnsi"/>
        </w:rPr>
        <w:t xml:space="preserve"> support of the Lake Champlain Basin Program.</w:t>
      </w:r>
    </w:p>
    <w:p w14:paraId="5C7EA3F0" w14:textId="61A03F6E" w:rsidR="00562F50" w:rsidRPr="002E5076" w:rsidRDefault="00562F50" w:rsidP="00562F50">
      <w:pPr>
        <w:spacing w:after="120" w:line="23" w:lineRule="atLeast"/>
        <w:rPr>
          <w:rFonts w:asciiTheme="majorHAnsi" w:hAnsiTheme="majorHAnsi"/>
        </w:rPr>
      </w:pPr>
      <w:r w:rsidRPr="002E5076">
        <w:rPr>
          <w:rFonts w:asciiTheme="majorHAnsi" w:hAnsiTheme="majorHAnsi"/>
        </w:rPr>
        <w:t xml:space="preserve">This Request for Proposals is available from the Lake Champlain Basin Program website.  Look for the link on our </w:t>
      </w:r>
      <w:r w:rsidR="00D844F1">
        <w:rPr>
          <w:rFonts w:asciiTheme="majorHAnsi" w:hAnsiTheme="majorHAnsi"/>
        </w:rPr>
        <w:t xml:space="preserve">website </w:t>
      </w:r>
      <w:bookmarkStart w:id="0" w:name="_GoBack"/>
      <w:bookmarkEnd w:id="0"/>
      <w:r w:rsidRPr="002E5076">
        <w:rPr>
          <w:rFonts w:asciiTheme="majorHAnsi" w:hAnsiTheme="majorHAnsi"/>
        </w:rPr>
        <w:t xml:space="preserve">at </w:t>
      </w:r>
      <w:hyperlink r:id="rId8" w:history="1">
        <w:r w:rsidRPr="00D844F1">
          <w:rPr>
            <w:rStyle w:val="Hyperlink"/>
            <w:rFonts w:asciiTheme="majorHAnsi" w:hAnsiTheme="majorHAnsi"/>
          </w:rPr>
          <w:t>www.lcbp.org</w:t>
        </w:r>
        <w:r w:rsidR="00D844F1" w:rsidRPr="00D844F1">
          <w:rPr>
            <w:rStyle w:val="Hyperlink"/>
            <w:rFonts w:asciiTheme="majorHAnsi" w:hAnsiTheme="majorHAnsi"/>
          </w:rPr>
          <w:t>/grants</w:t>
        </w:r>
      </w:hyperlink>
      <w:r w:rsidRPr="002E5076">
        <w:rPr>
          <w:rFonts w:asciiTheme="majorHAnsi" w:hAnsiTheme="majorHAnsi"/>
        </w:rPr>
        <w:t>.  To receive a copy of the RFP via U</w:t>
      </w:r>
      <w:r w:rsidR="00B95B3F" w:rsidRPr="002E5076">
        <w:rPr>
          <w:rFonts w:asciiTheme="majorHAnsi" w:hAnsiTheme="majorHAnsi"/>
        </w:rPr>
        <w:t>.</w:t>
      </w:r>
      <w:r w:rsidRPr="002E5076">
        <w:rPr>
          <w:rFonts w:asciiTheme="majorHAnsi" w:hAnsiTheme="majorHAnsi"/>
        </w:rPr>
        <w:t>S</w:t>
      </w:r>
      <w:r w:rsidR="00B95B3F" w:rsidRPr="002E5076">
        <w:rPr>
          <w:rFonts w:asciiTheme="majorHAnsi" w:hAnsiTheme="majorHAnsi"/>
        </w:rPr>
        <w:t>.</w:t>
      </w:r>
      <w:r w:rsidRPr="002E5076">
        <w:rPr>
          <w:rFonts w:asciiTheme="majorHAnsi" w:hAnsiTheme="majorHAnsi"/>
        </w:rPr>
        <w:t xml:space="preserve"> Postal Service, contact the Lake Champlain Basin Program office at (802) 372-3213 or toll free at (800) 468-LCBP in New York and Vermont. </w:t>
      </w:r>
    </w:p>
    <w:p w14:paraId="016423D4" w14:textId="77777777" w:rsidR="00562F50" w:rsidRDefault="00562F50" w:rsidP="00562F50">
      <w:pPr>
        <w:spacing w:after="120" w:line="23" w:lineRule="atLeast"/>
        <w:rPr>
          <w:rFonts w:asciiTheme="majorHAnsi" w:hAnsiTheme="majorHAnsi"/>
        </w:rPr>
      </w:pPr>
      <w:r w:rsidRPr="002E5076">
        <w:rPr>
          <w:rFonts w:asciiTheme="majorHAnsi" w:hAnsiTheme="majorHAnsi"/>
        </w:rPr>
        <w:t>To facilitate the review process, applicants must submit proposals in electronic format</w:t>
      </w:r>
      <w:r w:rsidR="00CA0E03" w:rsidRPr="002E5076">
        <w:rPr>
          <w:rFonts w:asciiTheme="majorHAnsi" w:hAnsiTheme="majorHAnsi"/>
        </w:rPr>
        <w:t xml:space="preserve"> ONLY</w:t>
      </w:r>
      <w:r w:rsidRPr="002E5076">
        <w:rPr>
          <w:rFonts w:asciiTheme="majorHAnsi" w:hAnsiTheme="majorHAnsi"/>
        </w:rPr>
        <w:t>.  Please see the RFP and the attached proposal format information for complete details.</w:t>
      </w:r>
    </w:p>
    <w:p w14:paraId="14A475C7" w14:textId="77777777" w:rsidR="000B46BD" w:rsidRDefault="000B46BD">
      <w:pPr>
        <w:spacing w:after="160" w:line="259" w:lineRule="auto"/>
        <w:rPr>
          <w:rFonts w:asciiTheme="majorHAnsi" w:hAnsiTheme="majorHAnsi"/>
          <w:b/>
        </w:rPr>
      </w:pPr>
      <w:r>
        <w:rPr>
          <w:rFonts w:asciiTheme="majorHAnsi" w:hAnsiTheme="majorHAnsi"/>
          <w:b/>
        </w:rPr>
        <w:br w:type="page"/>
      </w:r>
    </w:p>
    <w:p w14:paraId="79BF363B" w14:textId="70D0C863" w:rsidR="00562F50" w:rsidRPr="002E5076" w:rsidRDefault="00562F50" w:rsidP="00562F50">
      <w:pPr>
        <w:spacing w:after="240" w:line="23" w:lineRule="atLeast"/>
        <w:rPr>
          <w:rFonts w:asciiTheme="majorHAnsi" w:hAnsiTheme="majorHAnsi"/>
        </w:rPr>
      </w:pPr>
      <w:r w:rsidRPr="002E5076">
        <w:rPr>
          <w:rFonts w:asciiTheme="majorHAnsi" w:hAnsiTheme="majorHAnsi"/>
          <w:b/>
        </w:rPr>
        <w:lastRenderedPageBreak/>
        <w:t>DEADLINE NOTICE:</w:t>
      </w:r>
    </w:p>
    <w:p w14:paraId="37907ACF" w14:textId="1B593E65" w:rsidR="00562F50" w:rsidRPr="002E5076" w:rsidRDefault="00A103D1" w:rsidP="00562F50">
      <w:pPr>
        <w:spacing w:after="240" w:line="23" w:lineRule="atLeast"/>
        <w:rPr>
          <w:rFonts w:asciiTheme="majorHAnsi" w:hAnsiTheme="majorHAnsi"/>
        </w:rPr>
      </w:pPr>
      <w:r w:rsidRPr="002E5076">
        <w:rPr>
          <w:rFonts w:asciiTheme="majorHAnsi" w:hAnsiTheme="majorHAnsi"/>
        </w:rPr>
        <w:t>E</w:t>
      </w:r>
      <w:r w:rsidR="00562F50" w:rsidRPr="002E5076">
        <w:rPr>
          <w:rFonts w:asciiTheme="majorHAnsi" w:hAnsiTheme="majorHAnsi"/>
        </w:rPr>
        <w:t>lectronic versions (no facsimiles</w:t>
      </w:r>
      <w:r w:rsidRPr="002E5076">
        <w:rPr>
          <w:rFonts w:asciiTheme="majorHAnsi" w:hAnsiTheme="majorHAnsi"/>
        </w:rPr>
        <w:t xml:space="preserve"> </w:t>
      </w:r>
      <w:r w:rsidRPr="002E5076">
        <w:rPr>
          <w:rFonts w:asciiTheme="majorHAnsi" w:hAnsiTheme="majorHAnsi"/>
          <w:i/>
          <w:u w:val="single"/>
        </w:rPr>
        <w:t>or</w:t>
      </w:r>
      <w:r w:rsidRPr="002E5076">
        <w:rPr>
          <w:rFonts w:asciiTheme="majorHAnsi" w:hAnsiTheme="majorHAnsi"/>
        </w:rPr>
        <w:t xml:space="preserve"> hardcopies will be accepted</w:t>
      </w:r>
      <w:r w:rsidR="00562F50" w:rsidRPr="002E5076">
        <w:rPr>
          <w:rFonts w:asciiTheme="majorHAnsi" w:hAnsiTheme="majorHAnsi"/>
        </w:rPr>
        <w:t xml:space="preserve">) of proposals must be RECEIVED by the Lake Champlain Basin Program office by 4:30pm </w:t>
      </w:r>
      <w:r w:rsidR="008A4E59">
        <w:rPr>
          <w:rFonts w:asciiTheme="majorHAnsi" w:hAnsiTheme="majorHAnsi"/>
        </w:rPr>
        <w:t xml:space="preserve">EST </w:t>
      </w:r>
      <w:r w:rsidR="00562F50" w:rsidRPr="002E5076">
        <w:rPr>
          <w:rFonts w:asciiTheme="majorHAnsi" w:hAnsiTheme="majorHAnsi"/>
        </w:rPr>
        <w:t xml:space="preserve">on: </w:t>
      </w:r>
    </w:p>
    <w:p w14:paraId="3CC42281" w14:textId="5E55E690" w:rsidR="00562F50" w:rsidRPr="002E5076" w:rsidRDefault="00D250F4" w:rsidP="00562F50">
      <w:pPr>
        <w:tabs>
          <w:tab w:val="left" w:pos="4500"/>
        </w:tabs>
        <w:spacing w:after="240" w:line="23" w:lineRule="atLeast"/>
        <w:jc w:val="center"/>
        <w:rPr>
          <w:rFonts w:asciiTheme="majorHAnsi" w:hAnsiTheme="majorHAnsi"/>
          <w:b/>
        </w:rPr>
      </w:pPr>
      <w:r>
        <w:rPr>
          <w:rFonts w:asciiTheme="majorHAnsi" w:hAnsiTheme="majorHAnsi"/>
          <w:b/>
        </w:rPr>
        <w:t>January 22</w:t>
      </w:r>
      <w:r w:rsidR="00D63523" w:rsidRPr="002E5076">
        <w:rPr>
          <w:rFonts w:asciiTheme="majorHAnsi" w:hAnsiTheme="majorHAnsi"/>
          <w:b/>
        </w:rPr>
        <w:t>, 201</w:t>
      </w:r>
      <w:r>
        <w:rPr>
          <w:rFonts w:asciiTheme="majorHAnsi" w:hAnsiTheme="majorHAnsi"/>
          <w:b/>
        </w:rPr>
        <w:t>6</w:t>
      </w:r>
    </w:p>
    <w:p w14:paraId="4B6C7765" w14:textId="77777777" w:rsidR="00562F50" w:rsidRPr="002E5076" w:rsidRDefault="00562F50" w:rsidP="00562F50">
      <w:pPr>
        <w:spacing w:after="240" w:line="23" w:lineRule="atLeast"/>
        <w:rPr>
          <w:rFonts w:asciiTheme="majorHAnsi" w:hAnsiTheme="majorHAnsi"/>
        </w:rPr>
      </w:pPr>
      <w:r w:rsidRPr="002E5076">
        <w:rPr>
          <w:rFonts w:asciiTheme="majorHAnsi" w:hAnsiTheme="majorHAnsi"/>
        </w:rPr>
        <w:t xml:space="preserve">LATE OR INCOMPLETE PROPOSALS WILL NOT BE CONSIDERED. </w:t>
      </w:r>
    </w:p>
    <w:p w14:paraId="1B2D30F0" w14:textId="7BBDBAEC" w:rsidR="00562F50" w:rsidRPr="002E5076" w:rsidRDefault="00562F50" w:rsidP="00562F50">
      <w:pPr>
        <w:spacing w:after="240" w:line="23" w:lineRule="atLeast"/>
        <w:rPr>
          <w:rFonts w:asciiTheme="majorHAnsi" w:hAnsiTheme="majorHAnsi"/>
        </w:rPr>
      </w:pPr>
      <w:r w:rsidRPr="002E5076">
        <w:rPr>
          <w:rFonts w:asciiTheme="majorHAnsi" w:hAnsiTheme="majorHAnsi"/>
        </w:rPr>
        <w:t xml:space="preserve">The successful applicant will be notified by </w:t>
      </w:r>
      <w:r w:rsidR="00AB7E9F">
        <w:rPr>
          <w:rFonts w:asciiTheme="majorHAnsi" w:hAnsiTheme="majorHAnsi"/>
        </w:rPr>
        <w:t>late</w:t>
      </w:r>
      <w:r w:rsidR="00D63523" w:rsidRPr="002E5076">
        <w:rPr>
          <w:rFonts w:asciiTheme="majorHAnsi" w:hAnsiTheme="majorHAnsi"/>
        </w:rPr>
        <w:t xml:space="preserve"> February</w:t>
      </w:r>
      <w:r w:rsidR="00317AFE" w:rsidRPr="002E5076">
        <w:rPr>
          <w:rFonts w:asciiTheme="majorHAnsi" w:hAnsiTheme="majorHAnsi"/>
        </w:rPr>
        <w:t>, 201</w:t>
      </w:r>
      <w:r w:rsidR="00D63523" w:rsidRPr="002E5076">
        <w:rPr>
          <w:rFonts w:asciiTheme="majorHAnsi" w:hAnsiTheme="majorHAnsi"/>
        </w:rPr>
        <w:t>6</w:t>
      </w:r>
      <w:r w:rsidR="00BC624E" w:rsidRPr="002E5076">
        <w:rPr>
          <w:rFonts w:asciiTheme="majorHAnsi" w:hAnsiTheme="majorHAnsi"/>
        </w:rPr>
        <w:t xml:space="preserve">. </w:t>
      </w:r>
      <w:r w:rsidRPr="002E5076">
        <w:rPr>
          <w:rFonts w:asciiTheme="majorHAnsi" w:hAnsiTheme="majorHAnsi"/>
        </w:rPr>
        <w:t>LCBP anticipates granting one (1) award from this RFP.</w:t>
      </w:r>
    </w:p>
    <w:p w14:paraId="68508908" w14:textId="77777777" w:rsidR="000B46BD" w:rsidRDefault="000B46BD">
      <w:pPr>
        <w:spacing w:after="160" w:line="259" w:lineRule="auto"/>
        <w:rPr>
          <w:rFonts w:asciiTheme="majorHAnsi" w:hAnsiTheme="majorHAnsi"/>
          <w:b/>
          <w:szCs w:val="28"/>
        </w:rPr>
      </w:pPr>
      <w:r>
        <w:rPr>
          <w:rFonts w:asciiTheme="majorHAnsi" w:hAnsiTheme="majorHAnsi"/>
          <w:b/>
          <w:szCs w:val="28"/>
        </w:rPr>
        <w:br w:type="page"/>
      </w:r>
    </w:p>
    <w:p w14:paraId="2FBB3976" w14:textId="6B16E4B3" w:rsidR="00562F50" w:rsidRPr="002E5076" w:rsidRDefault="00562F50" w:rsidP="00562F50">
      <w:pPr>
        <w:spacing w:after="240" w:line="23" w:lineRule="atLeast"/>
        <w:jc w:val="center"/>
        <w:rPr>
          <w:rFonts w:asciiTheme="majorHAnsi" w:hAnsiTheme="majorHAnsi"/>
          <w:szCs w:val="28"/>
        </w:rPr>
      </w:pPr>
      <w:r w:rsidRPr="002E5076">
        <w:rPr>
          <w:rFonts w:asciiTheme="majorHAnsi" w:hAnsiTheme="majorHAnsi"/>
          <w:b/>
          <w:szCs w:val="28"/>
        </w:rPr>
        <w:lastRenderedPageBreak/>
        <w:t>Lake Champlain Basin Program Announcement</w:t>
      </w:r>
    </w:p>
    <w:p w14:paraId="3C982847" w14:textId="77777777" w:rsidR="00562F50" w:rsidRPr="002E5076" w:rsidRDefault="00562F50" w:rsidP="00562F50">
      <w:pPr>
        <w:spacing w:after="240" w:line="23" w:lineRule="atLeast"/>
        <w:jc w:val="center"/>
        <w:rPr>
          <w:rFonts w:asciiTheme="majorHAnsi" w:hAnsiTheme="majorHAnsi"/>
          <w:szCs w:val="28"/>
          <w:u w:val="single"/>
        </w:rPr>
      </w:pPr>
      <w:r w:rsidRPr="002E5076">
        <w:rPr>
          <w:rFonts w:asciiTheme="majorHAnsi" w:hAnsiTheme="majorHAnsi"/>
          <w:b/>
          <w:szCs w:val="28"/>
          <w:u w:val="single"/>
        </w:rPr>
        <w:t>Request for Proposals</w:t>
      </w:r>
    </w:p>
    <w:p w14:paraId="23284DAA" w14:textId="77777777" w:rsidR="005B5813" w:rsidRPr="002E5076" w:rsidRDefault="005B5813" w:rsidP="005B5813">
      <w:pPr>
        <w:spacing w:after="120" w:line="23" w:lineRule="atLeast"/>
        <w:jc w:val="center"/>
        <w:rPr>
          <w:rFonts w:asciiTheme="majorHAnsi" w:hAnsiTheme="majorHAnsi" w:cs="Arial"/>
          <w:i/>
          <w:color w:val="000000"/>
          <w:szCs w:val="18"/>
          <w:shd w:val="clear" w:color="auto" w:fill="FFFFFF"/>
        </w:rPr>
      </w:pPr>
      <w:r w:rsidRPr="002E5076">
        <w:rPr>
          <w:rFonts w:asciiTheme="majorHAnsi" w:hAnsiTheme="majorHAnsi" w:cs="Arial"/>
          <w:i/>
          <w:color w:val="000000"/>
          <w:szCs w:val="18"/>
          <w:shd w:val="clear" w:color="auto" w:fill="FFFFFF"/>
        </w:rPr>
        <w:t>Assessment of Tile Drainage System Impacts to Lake Champlain and Phosphorus Loads in Tile Drainage Water in the Jewett Brook Watershed of St. Albans Bay</w:t>
      </w:r>
    </w:p>
    <w:p w14:paraId="47654254" w14:textId="77777777" w:rsidR="001629F1" w:rsidRPr="002E5076" w:rsidRDefault="001629F1" w:rsidP="00EB358A">
      <w:pPr>
        <w:pStyle w:val="ListParagraph"/>
        <w:spacing w:after="120" w:line="23" w:lineRule="atLeast"/>
        <w:ind w:left="0"/>
        <w:rPr>
          <w:rFonts w:asciiTheme="majorHAnsi" w:hAnsiTheme="majorHAnsi" w:cs="Arial"/>
          <w:b/>
          <w:color w:val="000000"/>
          <w:szCs w:val="18"/>
          <w:shd w:val="clear" w:color="auto" w:fill="FFFFFF"/>
        </w:rPr>
      </w:pPr>
      <w:r w:rsidRPr="002E5076">
        <w:rPr>
          <w:rFonts w:asciiTheme="majorHAnsi" w:hAnsiTheme="majorHAnsi" w:cs="Arial"/>
          <w:b/>
          <w:color w:val="000000"/>
          <w:szCs w:val="18"/>
          <w:shd w:val="clear" w:color="auto" w:fill="FFFFFF"/>
        </w:rPr>
        <w:t>0.</w:t>
      </w:r>
      <w:r w:rsidRPr="002E5076">
        <w:rPr>
          <w:rFonts w:asciiTheme="majorHAnsi" w:hAnsiTheme="majorHAnsi" w:cs="Arial"/>
          <w:b/>
          <w:color w:val="000000"/>
          <w:szCs w:val="18"/>
          <w:shd w:val="clear" w:color="auto" w:fill="FFFFFF"/>
        </w:rPr>
        <w:tab/>
        <w:t>Overview</w:t>
      </w:r>
    </w:p>
    <w:p w14:paraId="12AE72C0" w14:textId="77777777" w:rsidR="00A660F7" w:rsidRPr="002E5076" w:rsidRDefault="00A660F7" w:rsidP="00B20A55">
      <w:pPr>
        <w:pStyle w:val="NoSpacing"/>
        <w:rPr>
          <w:rFonts w:asciiTheme="majorHAnsi" w:hAnsiTheme="majorHAnsi"/>
          <w:shd w:val="clear" w:color="auto" w:fill="FFFFFF"/>
        </w:rPr>
      </w:pPr>
    </w:p>
    <w:p w14:paraId="4974E83F" w14:textId="77777777" w:rsidR="001629F1" w:rsidRPr="002E5076" w:rsidRDefault="001629F1" w:rsidP="00B20A55">
      <w:pPr>
        <w:pStyle w:val="NoSpacing"/>
        <w:rPr>
          <w:rFonts w:asciiTheme="majorHAnsi" w:hAnsiTheme="majorHAnsi"/>
        </w:rPr>
      </w:pPr>
      <w:r w:rsidRPr="002E5076">
        <w:rPr>
          <w:rFonts w:asciiTheme="majorHAnsi" w:hAnsiTheme="majorHAnsi"/>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The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r w:rsidRPr="002E5076">
        <w:rPr>
          <w:rFonts w:asciiTheme="majorHAnsi" w:hAnsiTheme="majorHAnsi"/>
          <w:i/>
        </w:rPr>
        <w:t>Opportunities for Action:  An Evolving Plan for the Future of the Lake Champlain Basin</w:t>
      </w:r>
      <w:r w:rsidRPr="002E5076">
        <w:rPr>
          <w:rFonts w:asciiTheme="majorHAnsi" w:hAnsiTheme="majorHAnsi"/>
        </w:rPr>
        <w:t xml:space="preserve">. </w:t>
      </w:r>
    </w:p>
    <w:p w14:paraId="24FE9114" w14:textId="77777777" w:rsidR="001629F1" w:rsidRPr="002E5076" w:rsidRDefault="001629F1" w:rsidP="00B20A55">
      <w:pPr>
        <w:pStyle w:val="NoSpacing"/>
        <w:rPr>
          <w:rFonts w:asciiTheme="majorHAnsi" w:hAnsiTheme="majorHAnsi"/>
        </w:rPr>
      </w:pPr>
    </w:p>
    <w:p w14:paraId="55107E16" w14:textId="77777777" w:rsidR="001629F1" w:rsidRPr="002E5076" w:rsidRDefault="00ED261B" w:rsidP="00B20A55">
      <w:pPr>
        <w:pStyle w:val="NoSpacing"/>
        <w:rPr>
          <w:rFonts w:asciiTheme="majorHAnsi" w:hAnsiTheme="majorHAnsi"/>
          <w:shd w:val="clear" w:color="auto" w:fill="FFFFFF"/>
        </w:rPr>
      </w:pPr>
      <w:r w:rsidRPr="002E5076">
        <w:rPr>
          <w:rFonts w:asciiTheme="majorHAnsi" w:hAnsiTheme="majorHAnsi"/>
        </w:rPr>
        <w:t>Since 1992</w:t>
      </w:r>
      <w:r w:rsidR="001629F1" w:rsidRPr="002E5076">
        <w:rPr>
          <w:rFonts w:asciiTheme="majorHAnsi" w:hAnsiTheme="majorHAnsi"/>
        </w:rPr>
        <w:t>, the New England Interstate Water Pollution Control Commission (NEIWPCC) has served as the primary program administrator of LCBP at the request of the LCBP’s Steering Committee, and administers the program’s personnel and finances. NEIWPCC is a congressionally authorized</w:t>
      </w:r>
      <w:r w:rsidR="00FE7F1F" w:rsidRPr="002E5076">
        <w:rPr>
          <w:rFonts w:asciiTheme="majorHAnsi" w:hAnsiTheme="majorHAnsi"/>
        </w:rPr>
        <w:t xml:space="preserve"> not-for-profit</w:t>
      </w:r>
      <w:r w:rsidR="001629F1" w:rsidRPr="002E5076">
        <w:rPr>
          <w:rFonts w:asciiTheme="majorHAnsi" w:hAnsiTheme="majorHAnsi"/>
        </w:rPr>
        <w:t xml:space="preserve"> interstate organization whose membership includes all six New England states and New York S</w:t>
      </w:r>
      <w:r w:rsidR="00FE7F1F" w:rsidRPr="002E5076">
        <w:rPr>
          <w:rFonts w:asciiTheme="majorHAnsi" w:hAnsiTheme="majorHAnsi"/>
        </w:rPr>
        <w:t xml:space="preserve">tate and whose mission is to help its member states to realize their individual and collective clean water program goals. </w:t>
      </w:r>
    </w:p>
    <w:p w14:paraId="74C1F951" w14:textId="77777777" w:rsidR="001629F1" w:rsidRPr="002E5076" w:rsidRDefault="001629F1" w:rsidP="00A660F7">
      <w:pPr>
        <w:pStyle w:val="ListParagraph"/>
        <w:spacing w:after="120" w:line="23" w:lineRule="atLeast"/>
        <w:ind w:left="1080"/>
        <w:rPr>
          <w:rFonts w:asciiTheme="majorHAnsi" w:hAnsiTheme="majorHAnsi" w:cs="Arial"/>
          <w:i/>
          <w:color w:val="000000"/>
          <w:szCs w:val="18"/>
          <w:shd w:val="clear" w:color="auto" w:fill="FFFFFF"/>
        </w:rPr>
      </w:pPr>
    </w:p>
    <w:p w14:paraId="508684C5" w14:textId="77777777" w:rsidR="00562F50" w:rsidRPr="002E5076" w:rsidRDefault="00562F50" w:rsidP="00562F50">
      <w:pPr>
        <w:pStyle w:val="ListParagraph"/>
        <w:numPr>
          <w:ilvl w:val="0"/>
          <w:numId w:val="1"/>
        </w:numPr>
        <w:spacing w:after="240" w:line="23" w:lineRule="atLeast"/>
        <w:ind w:left="720"/>
        <w:contextualSpacing w:val="0"/>
        <w:rPr>
          <w:rFonts w:asciiTheme="majorHAnsi" w:hAnsiTheme="majorHAnsi"/>
          <w:b/>
          <w:szCs w:val="28"/>
        </w:rPr>
      </w:pPr>
      <w:r w:rsidRPr="002E5076">
        <w:rPr>
          <w:rFonts w:asciiTheme="majorHAnsi" w:hAnsiTheme="majorHAnsi"/>
          <w:b/>
          <w:szCs w:val="28"/>
        </w:rPr>
        <w:t>Background</w:t>
      </w:r>
    </w:p>
    <w:p w14:paraId="1414570D" w14:textId="1BC0DEE5" w:rsidR="00CA186D" w:rsidRPr="002E5076" w:rsidRDefault="00D63523" w:rsidP="00562F50">
      <w:pPr>
        <w:spacing w:after="240" w:line="23" w:lineRule="atLeast"/>
        <w:rPr>
          <w:rFonts w:asciiTheme="majorHAnsi" w:hAnsiTheme="majorHAnsi"/>
          <w:szCs w:val="20"/>
        </w:rPr>
      </w:pPr>
      <w:r w:rsidRPr="002E5076">
        <w:rPr>
          <w:rFonts w:asciiTheme="majorHAnsi" w:hAnsiTheme="majorHAnsi"/>
          <w:szCs w:val="20"/>
        </w:rPr>
        <w:t xml:space="preserve">Recent research from the Midwestern U.S. has shown that tile drainage can contribute up to 76% of the dissolved phosphorus from agricultural fields and on a watershed basis can contribute 50% of the dissolved phosphorus load.  The extent of tile drainage in Vermont watersheds, including the specific location of tile systems and outlets is largely unknown.  There also </w:t>
      </w:r>
      <w:r w:rsidR="005B5813" w:rsidRPr="002E5076">
        <w:rPr>
          <w:rFonts w:asciiTheme="majorHAnsi" w:hAnsiTheme="majorHAnsi"/>
          <w:szCs w:val="20"/>
        </w:rPr>
        <w:t xml:space="preserve">are </w:t>
      </w:r>
      <w:r w:rsidR="0058321E" w:rsidRPr="002E5076">
        <w:rPr>
          <w:rFonts w:asciiTheme="majorHAnsi" w:hAnsiTheme="majorHAnsi"/>
          <w:szCs w:val="20"/>
        </w:rPr>
        <w:t xml:space="preserve">few </w:t>
      </w:r>
      <w:r w:rsidRPr="002E5076">
        <w:rPr>
          <w:rFonts w:asciiTheme="majorHAnsi" w:hAnsiTheme="majorHAnsi"/>
          <w:szCs w:val="20"/>
        </w:rPr>
        <w:t xml:space="preserve">data in Vermont that provide a quantitative assessment of the concentrations of phosphorus occurring in tile drainage water.  </w:t>
      </w:r>
      <w:r w:rsidR="00034DBC" w:rsidRPr="002E5076">
        <w:rPr>
          <w:rFonts w:asciiTheme="majorHAnsi" w:hAnsiTheme="majorHAnsi"/>
          <w:szCs w:val="20"/>
        </w:rPr>
        <w:t xml:space="preserve">In this study, a portion of the St. Albans Bay drainage area will serve as a model watershed to study the impacts of tile drainage systems toward nutrient loading reduction strategies for the Bay. </w:t>
      </w:r>
      <w:r w:rsidR="0019771F" w:rsidRPr="002E5076">
        <w:rPr>
          <w:rFonts w:asciiTheme="majorHAnsi" w:hAnsiTheme="majorHAnsi"/>
          <w:szCs w:val="20"/>
        </w:rPr>
        <w:t xml:space="preserve">This </w:t>
      </w:r>
      <w:r w:rsidR="00FE7F1F" w:rsidRPr="002E5076">
        <w:rPr>
          <w:rFonts w:asciiTheme="majorHAnsi" w:hAnsiTheme="majorHAnsi"/>
          <w:szCs w:val="20"/>
        </w:rPr>
        <w:t xml:space="preserve">RFP solicits </w:t>
      </w:r>
      <w:r w:rsidR="00034DBC" w:rsidRPr="002E5076">
        <w:rPr>
          <w:rFonts w:asciiTheme="majorHAnsi" w:hAnsiTheme="majorHAnsi"/>
          <w:szCs w:val="20"/>
        </w:rPr>
        <w:t xml:space="preserve">a project that will </w:t>
      </w:r>
      <w:r w:rsidR="005B5813" w:rsidRPr="002E5076">
        <w:rPr>
          <w:rFonts w:asciiTheme="majorHAnsi" w:hAnsiTheme="majorHAnsi"/>
          <w:szCs w:val="20"/>
        </w:rPr>
        <w:t xml:space="preserve">conduct a review of published tile </w:t>
      </w:r>
      <w:r w:rsidR="006F610A" w:rsidRPr="002E5076">
        <w:rPr>
          <w:rFonts w:asciiTheme="majorHAnsi" w:hAnsiTheme="majorHAnsi"/>
          <w:szCs w:val="20"/>
        </w:rPr>
        <w:t xml:space="preserve">or subsurface drain research and relate this information to potential impacts on Lake Champlain, and to </w:t>
      </w:r>
      <w:r w:rsidR="00034DBC" w:rsidRPr="002E5076">
        <w:rPr>
          <w:rFonts w:asciiTheme="majorHAnsi" w:hAnsiTheme="majorHAnsi"/>
          <w:szCs w:val="20"/>
        </w:rPr>
        <w:t>develop a GIS layer of tile drainage systems in the Jewett Brook watershed, a tributary to St. Albans Bay, monitor a subset of those systems for nutrient loading at the tile outlets, and provide those data with an analysis of these loading effects on soil and water quality parameters</w:t>
      </w:r>
      <w:r w:rsidR="006F610A" w:rsidRPr="002E5076">
        <w:rPr>
          <w:rFonts w:asciiTheme="majorHAnsi" w:hAnsiTheme="majorHAnsi"/>
          <w:szCs w:val="20"/>
        </w:rPr>
        <w:t xml:space="preserve"> to Jewett Brook</w:t>
      </w:r>
      <w:r w:rsidR="00034DBC" w:rsidRPr="002E5076">
        <w:rPr>
          <w:rFonts w:asciiTheme="majorHAnsi" w:hAnsiTheme="majorHAnsi"/>
          <w:szCs w:val="20"/>
        </w:rPr>
        <w:t>.</w:t>
      </w:r>
      <w:r w:rsidR="00B558C1" w:rsidRPr="002E5076">
        <w:rPr>
          <w:rFonts w:asciiTheme="majorHAnsi" w:hAnsiTheme="majorHAnsi"/>
          <w:szCs w:val="20"/>
        </w:rPr>
        <w:t xml:space="preserve">  A</w:t>
      </w:r>
      <w:r w:rsidR="005E7425" w:rsidRPr="002E5076">
        <w:rPr>
          <w:rFonts w:asciiTheme="majorHAnsi" w:hAnsiTheme="majorHAnsi"/>
          <w:szCs w:val="20"/>
        </w:rPr>
        <w:t xml:space="preserve">pplicants </w:t>
      </w:r>
      <w:r w:rsidR="00B558C1" w:rsidRPr="002E5076">
        <w:rPr>
          <w:rFonts w:asciiTheme="majorHAnsi" w:hAnsiTheme="majorHAnsi"/>
          <w:szCs w:val="20"/>
        </w:rPr>
        <w:t xml:space="preserve">are </w:t>
      </w:r>
      <w:r w:rsidR="005E7425" w:rsidRPr="002E5076">
        <w:rPr>
          <w:rFonts w:asciiTheme="majorHAnsi" w:hAnsiTheme="majorHAnsi"/>
          <w:szCs w:val="20"/>
        </w:rPr>
        <w:t>encouraged to explore options for laboratory services.</w:t>
      </w:r>
    </w:p>
    <w:p w14:paraId="4E0CB89D" w14:textId="77777777" w:rsidR="000B46BD" w:rsidRDefault="000B46BD">
      <w:pPr>
        <w:spacing w:after="160" w:line="259" w:lineRule="auto"/>
        <w:rPr>
          <w:rFonts w:asciiTheme="majorHAnsi" w:hAnsiTheme="majorHAnsi"/>
          <w:b/>
          <w:szCs w:val="28"/>
        </w:rPr>
      </w:pPr>
      <w:r>
        <w:rPr>
          <w:rFonts w:asciiTheme="majorHAnsi" w:hAnsiTheme="majorHAnsi"/>
          <w:b/>
          <w:szCs w:val="28"/>
        </w:rPr>
        <w:br w:type="page"/>
      </w:r>
    </w:p>
    <w:p w14:paraId="4C726300" w14:textId="0CC71F69" w:rsidR="00562F50" w:rsidRPr="002E5076" w:rsidRDefault="00562F50" w:rsidP="00562F50">
      <w:pPr>
        <w:pStyle w:val="ListParagraph"/>
        <w:numPr>
          <w:ilvl w:val="0"/>
          <w:numId w:val="1"/>
        </w:numPr>
        <w:spacing w:after="240" w:line="23" w:lineRule="atLeast"/>
        <w:ind w:left="720"/>
        <w:contextualSpacing w:val="0"/>
        <w:rPr>
          <w:rFonts w:asciiTheme="majorHAnsi" w:hAnsiTheme="majorHAnsi"/>
          <w:b/>
          <w:szCs w:val="28"/>
        </w:rPr>
      </w:pPr>
      <w:r w:rsidRPr="002E5076">
        <w:rPr>
          <w:rFonts w:asciiTheme="majorHAnsi" w:hAnsiTheme="majorHAnsi"/>
          <w:b/>
          <w:szCs w:val="28"/>
        </w:rPr>
        <w:lastRenderedPageBreak/>
        <w:t>Project Tasks and Deliverables</w:t>
      </w:r>
    </w:p>
    <w:p w14:paraId="667A08FF" w14:textId="0734941D" w:rsidR="002D02AD" w:rsidRPr="002E5076" w:rsidRDefault="007355E4" w:rsidP="0058321E">
      <w:pPr>
        <w:spacing w:after="240" w:line="23" w:lineRule="atLeast"/>
        <w:rPr>
          <w:rFonts w:asciiTheme="majorHAnsi" w:hAnsiTheme="majorHAnsi"/>
        </w:rPr>
      </w:pPr>
      <w:r w:rsidRPr="002E5076">
        <w:rPr>
          <w:rFonts w:asciiTheme="majorHAnsi" w:hAnsiTheme="majorHAnsi"/>
        </w:rPr>
        <w:t xml:space="preserve">The Lake Champlain Basin Program seeks </w:t>
      </w:r>
      <w:r w:rsidR="00034DBC" w:rsidRPr="002E5076">
        <w:rPr>
          <w:rFonts w:asciiTheme="majorHAnsi" w:hAnsiTheme="majorHAnsi"/>
        </w:rPr>
        <w:t xml:space="preserve">proposals for </w:t>
      </w:r>
      <w:r w:rsidRPr="002E5076">
        <w:rPr>
          <w:rFonts w:asciiTheme="majorHAnsi" w:hAnsiTheme="majorHAnsi"/>
        </w:rPr>
        <w:t>services to</w:t>
      </w:r>
      <w:r w:rsidR="008418B6" w:rsidRPr="002E5076">
        <w:rPr>
          <w:rFonts w:asciiTheme="majorHAnsi" w:hAnsiTheme="majorHAnsi"/>
        </w:rPr>
        <w:t xml:space="preserve"> conduct a review of published research examining nutrient loading impacts of tile drainage systems that can be related to conditions commonly found in the Lake Champlain watershed</w:t>
      </w:r>
      <w:r w:rsidR="00034DBC" w:rsidRPr="002E5076">
        <w:rPr>
          <w:rFonts w:asciiTheme="majorHAnsi" w:hAnsiTheme="majorHAnsi"/>
        </w:rPr>
        <w:t xml:space="preserve">, </w:t>
      </w:r>
      <w:r w:rsidR="008418B6" w:rsidRPr="002E5076">
        <w:rPr>
          <w:rFonts w:asciiTheme="majorHAnsi" w:hAnsiTheme="majorHAnsi"/>
        </w:rPr>
        <w:t>and to examine tile drainage systems in the Jewett Brook watershed, and to estimate nutrient loadings to Jewett Brook from these tile systems.</w:t>
      </w:r>
      <w:r w:rsidR="00034DBC" w:rsidRPr="002E5076">
        <w:rPr>
          <w:rFonts w:asciiTheme="majorHAnsi" w:hAnsiTheme="majorHAnsi"/>
        </w:rPr>
        <w:t xml:space="preserve">  At least 12 representative tile outlets will be periodically sampled for total phosphorus (TP) and total dissolved phosphorus (TDP) for a period of least one year.  A summary report will provide data on the extent and type of tile in the watershed and data on phosphorus concentrations measured during the study.  An analysis also </w:t>
      </w:r>
      <w:r w:rsidR="0058321E" w:rsidRPr="002E5076">
        <w:rPr>
          <w:rFonts w:asciiTheme="majorHAnsi" w:hAnsiTheme="majorHAnsi"/>
        </w:rPr>
        <w:t xml:space="preserve">will </w:t>
      </w:r>
      <w:r w:rsidR="00034DBC" w:rsidRPr="002E5076">
        <w:rPr>
          <w:rFonts w:asciiTheme="majorHAnsi" w:hAnsiTheme="majorHAnsi"/>
        </w:rPr>
        <w:t xml:space="preserve">be conducted to </w:t>
      </w:r>
      <w:r w:rsidR="0058321E" w:rsidRPr="002E5076">
        <w:rPr>
          <w:rFonts w:asciiTheme="majorHAnsi" w:hAnsiTheme="majorHAnsi"/>
        </w:rPr>
        <w:t xml:space="preserve">determine </w:t>
      </w:r>
      <w:r w:rsidR="00034DBC" w:rsidRPr="002E5076">
        <w:rPr>
          <w:rFonts w:asciiTheme="majorHAnsi" w:hAnsiTheme="majorHAnsi"/>
        </w:rPr>
        <w:t>if tile drainage water concentrations can be related to other factors including, but not limited to, soil type, cropping system, type of drainage system and field soil test P levels.</w:t>
      </w:r>
      <w:r w:rsidR="0058321E" w:rsidRPr="002E5076">
        <w:rPr>
          <w:rFonts w:asciiTheme="majorHAnsi" w:hAnsiTheme="majorHAnsi"/>
        </w:rPr>
        <w:t xml:space="preserve"> Outcomes of this project will inform resource managers as well as on-farm management decisions. </w:t>
      </w:r>
    </w:p>
    <w:p w14:paraId="0383789B" w14:textId="77777777" w:rsidR="00034DBC" w:rsidRPr="002E5076" w:rsidRDefault="00034DBC" w:rsidP="00BB35D8">
      <w:pPr>
        <w:spacing w:after="240" w:line="23" w:lineRule="atLeast"/>
        <w:rPr>
          <w:rFonts w:asciiTheme="majorHAnsi" w:hAnsiTheme="majorHAnsi"/>
        </w:rPr>
      </w:pPr>
      <w:r w:rsidRPr="002E5076">
        <w:rPr>
          <w:rFonts w:asciiTheme="majorHAnsi" w:hAnsiTheme="majorHAnsi"/>
        </w:rPr>
        <w:t>Anticipated tasks will include the following elements:</w:t>
      </w:r>
    </w:p>
    <w:p w14:paraId="383F5DD2" w14:textId="5A4C400B" w:rsidR="008418B6" w:rsidRPr="002E5076" w:rsidRDefault="008418B6" w:rsidP="008418B6">
      <w:pPr>
        <w:pStyle w:val="ListParagraph"/>
        <w:numPr>
          <w:ilvl w:val="0"/>
          <w:numId w:val="15"/>
        </w:numPr>
        <w:spacing w:after="240" w:line="23" w:lineRule="atLeast"/>
        <w:rPr>
          <w:rFonts w:asciiTheme="majorHAnsi" w:hAnsiTheme="majorHAnsi"/>
        </w:rPr>
      </w:pPr>
      <w:r w:rsidRPr="002E5076">
        <w:rPr>
          <w:rFonts w:asciiTheme="majorHAnsi" w:hAnsiTheme="majorHAnsi"/>
        </w:rPr>
        <w:t>Deliverable 1</w:t>
      </w:r>
      <w:r w:rsidR="00AB7E9F">
        <w:rPr>
          <w:rFonts w:asciiTheme="majorHAnsi" w:hAnsiTheme="majorHAnsi"/>
        </w:rPr>
        <w:t xml:space="preserve"> (</w:t>
      </w:r>
      <w:r w:rsidR="003B3550">
        <w:rPr>
          <w:rFonts w:asciiTheme="majorHAnsi" w:hAnsiTheme="majorHAnsi"/>
        </w:rPr>
        <w:t xml:space="preserve">up to $20,000 available, </w:t>
      </w:r>
      <w:r w:rsidR="00AB7E9F">
        <w:rPr>
          <w:rFonts w:asciiTheme="majorHAnsi" w:hAnsiTheme="majorHAnsi"/>
        </w:rPr>
        <w:t>due by May 30, 2016)</w:t>
      </w:r>
      <w:r w:rsidRPr="002E5076">
        <w:rPr>
          <w:rFonts w:asciiTheme="majorHAnsi" w:hAnsiTheme="majorHAnsi"/>
        </w:rPr>
        <w:t xml:space="preserve"> – Literature review of published research examining tile drainage systems: Deliverables from this project will include the following, generated from reviews of the published literature and expert knowledge within the Champlain region:</w:t>
      </w:r>
    </w:p>
    <w:p w14:paraId="5EC14C2A" w14:textId="77777777" w:rsidR="008418B6" w:rsidRPr="002E5076" w:rsidRDefault="008418B6" w:rsidP="002E5076">
      <w:pPr>
        <w:pStyle w:val="ListParagraph"/>
        <w:numPr>
          <w:ilvl w:val="1"/>
          <w:numId w:val="15"/>
        </w:numPr>
        <w:spacing w:after="240" w:line="23" w:lineRule="atLeast"/>
        <w:rPr>
          <w:rFonts w:asciiTheme="majorHAnsi" w:hAnsiTheme="majorHAnsi"/>
        </w:rPr>
      </w:pPr>
      <w:r w:rsidRPr="002E5076">
        <w:rPr>
          <w:rFonts w:asciiTheme="majorHAnsi" w:hAnsiTheme="majorHAnsi"/>
        </w:rPr>
        <w:t>Overall impact of tile drains on P-loading (including surface and sub-surface flows combined and in-stream impacts)</w:t>
      </w:r>
    </w:p>
    <w:p w14:paraId="3893C1FF" w14:textId="3CD0CFC3" w:rsidR="008418B6" w:rsidRPr="002E5076" w:rsidRDefault="008418B6" w:rsidP="002E5076">
      <w:pPr>
        <w:pStyle w:val="ListParagraph"/>
        <w:numPr>
          <w:ilvl w:val="1"/>
          <w:numId w:val="15"/>
        </w:numPr>
        <w:spacing w:after="240" w:line="23" w:lineRule="atLeast"/>
        <w:rPr>
          <w:rFonts w:asciiTheme="majorHAnsi" w:hAnsiTheme="majorHAnsi"/>
        </w:rPr>
      </w:pPr>
      <w:r w:rsidRPr="002E5076">
        <w:rPr>
          <w:rFonts w:asciiTheme="majorHAnsi" w:hAnsiTheme="majorHAnsi"/>
        </w:rPr>
        <w:t>Best Management Practices (BMPs) associated with tile systems to reduce</w:t>
      </w:r>
      <w:r w:rsidR="002B4761">
        <w:rPr>
          <w:rFonts w:asciiTheme="majorHAnsi" w:hAnsiTheme="majorHAnsi"/>
        </w:rPr>
        <w:t xml:space="preserve"> nutrient</w:t>
      </w:r>
      <w:r w:rsidRPr="002E5076">
        <w:rPr>
          <w:rFonts w:asciiTheme="majorHAnsi" w:hAnsiTheme="majorHAnsi"/>
        </w:rPr>
        <w:t xml:space="preserve"> loading</w:t>
      </w:r>
    </w:p>
    <w:p w14:paraId="17862C34" w14:textId="11F87C9C" w:rsidR="008418B6" w:rsidRPr="002E5076" w:rsidRDefault="002B4761" w:rsidP="002E5076">
      <w:pPr>
        <w:pStyle w:val="ListParagraph"/>
        <w:numPr>
          <w:ilvl w:val="1"/>
          <w:numId w:val="15"/>
        </w:numPr>
        <w:spacing w:after="240" w:line="23" w:lineRule="atLeast"/>
        <w:rPr>
          <w:rFonts w:asciiTheme="majorHAnsi" w:hAnsiTheme="majorHAnsi"/>
        </w:rPr>
      </w:pPr>
      <w:r>
        <w:rPr>
          <w:rFonts w:asciiTheme="majorHAnsi" w:hAnsiTheme="majorHAnsi"/>
        </w:rPr>
        <w:t>Research how</w:t>
      </w:r>
      <w:r w:rsidR="008418B6" w:rsidRPr="002E5076">
        <w:rPr>
          <w:rFonts w:asciiTheme="majorHAnsi" w:hAnsiTheme="majorHAnsi"/>
        </w:rPr>
        <w:t xml:space="preserve"> tile systems change cropping patterns</w:t>
      </w:r>
    </w:p>
    <w:p w14:paraId="115A9532" w14:textId="6B070922" w:rsidR="008418B6" w:rsidRPr="002E5076" w:rsidRDefault="008418B6" w:rsidP="002E5076">
      <w:pPr>
        <w:pStyle w:val="ListParagraph"/>
        <w:numPr>
          <w:ilvl w:val="1"/>
          <w:numId w:val="15"/>
        </w:numPr>
        <w:spacing w:after="240" w:line="23" w:lineRule="atLeast"/>
        <w:rPr>
          <w:rFonts w:asciiTheme="majorHAnsi" w:hAnsiTheme="majorHAnsi"/>
        </w:rPr>
      </w:pPr>
      <w:r w:rsidRPr="002E5076">
        <w:rPr>
          <w:rFonts w:asciiTheme="majorHAnsi" w:hAnsiTheme="majorHAnsi"/>
        </w:rPr>
        <w:t xml:space="preserve">Assess the </w:t>
      </w:r>
      <w:r w:rsidR="002B4761">
        <w:rPr>
          <w:rFonts w:asciiTheme="majorHAnsi" w:hAnsiTheme="majorHAnsi"/>
        </w:rPr>
        <w:t>quantity</w:t>
      </w:r>
      <w:r w:rsidRPr="002E5076">
        <w:rPr>
          <w:rFonts w:asciiTheme="majorHAnsi" w:hAnsiTheme="majorHAnsi"/>
        </w:rPr>
        <w:t xml:space="preserve"> and types of tile system</w:t>
      </w:r>
      <w:r w:rsidR="002B4761">
        <w:rPr>
          <w:rFonts w:asciiTheme="majorHAnsi" w:hAnsiTheme="majorHAnsi"/>
        </w:rPr>
        <w:t>s</w:t>
      </w:r>
      <w:r w:rsidRPr="002E5076">
        <w:rPr>
          <w:rFonts w:asciiTheme="majorHAnsi" w:hAnsiTheme="majorHAnsi"/>
        </w:rPr>
        <w:t xml:space="preserve"> occurring in the Lake Champlain Basin</w:t>
      </w:r>
    </w:p>
    <w:p w14:paraId="5B1A4B85" w14:textId="5D6529E4" w:rsidR="008418B6" w:rsidRPr="002E5076" w:rsidRDefault="008418B6" w:rsidP="002E5076">
      <w:pPr>
        <w:pStyle w:val="ListParagraph"/>
        <w:numPr>
          <w:ilvl w:val="1"/>
          <w:numId w:val="15"/>
        </w:numPr>
        <w:spacing w:after="240" w:line="23" w:lineRule="atLeast"/>
        <w:rPr>
          <w:rFonts w:asciiTheme="majorHAnsi" w:hAnsiTheme="majorHAnsi"/>
        </w:rPr>
      </w:pPr>
      <w:r w:rsidRPr="002E5076">
        <w:rPr>
          <w:rFonts w:asciiTheme="majorHAnsi" w:hAnsiTheme="majorHAnsi"/>
        </w:rPr>
        <w:t xml:space="preserve">Identify outstanding research needs with regard to nutrient loading </w:t>
      </w:r>
      <w:r w:rsidRPr="002E5076">
        <w:rPr>
          <w:rFonts w:asciiTheme="majorHAnsi" w:hAnsiTheme="majorHAnsi"/>
        </w:rPr>
        <w:br/>
      </w:r>
    </w:p>
    <w:p w14:paraId="4B0EAD07" w14:textId="3A41C05C" w:rsidR="008418B6" w:rsidRPr="002E5076" w:rsidRDefault="008418B6" w:rsidP="00034DBC">
      <w:pPr>
        <w:pStyle w:val="ListParagraph"/>
        <w:numPr>
          <w:ilvl w:val="0"/>
          <w:numId w:val="15"/>
        </w:numPr>
        <w:spacing w:after="240" w:line="23" w:lineRule="atLeast"/>
        <w:rPr>
          <w:rFonts w:asciiTheme="majorHAnsi" w:hAnsiTheme="majorHAnsi"/>
        </w:rPr>
      </w:pPr>
      <w:r w:rsidRPr="002E5076">
        <w:rPr>
          <w:rFonts w:asciiTheme="majorHAnsi" w:hAnsiTheme="majorHAnsi"/>
        </w:rPr>
        <w:t xml:space="preserve">Deliverable 2 </w:t>
      </w:r>
      <w:r w:rsidR="002B4761">
        <w:rPr>
          <w:rFonts w:asciiTheme="majorHAnsi" w:hAnsiTheme="majorHAnsi"/>
        </w:rPr>
        <w:t>(</w:t>
      </w:r>
      <w:r w:rsidR="003B3550">
        <w:rPr>
          <w:rFonts w:asciiTheme="majorHAnsi" w:hAnsiTheme="majorHAnsi"/>
        </w:rPr>
        <w:t xml:space="preserve">up to $100,000 available, </w:t>
      </w:r>
      <w:r w:rsidR="002B4761">
        <w:rPr>
          <w:rFonts w:asciiTheme="majorHAnsi" w:hAnsiTheme="majorHAnsi"/>
        </w:rPr>
        <w:t xml:space="preserve">due by May 30, 2018) </w:t>
      </w:r>
      <w:r w:rsidRPr="002E5076">
        <w:rPr>
          <w:rFonts w:asciiTheme="majorHAnsi" w:hAnsiTheme="majorHAnsi"/>
        </w:rPr>
        <w:t>- Assessment of Tile Drainage Systems in the Jewett Brook Watershed</w:t>
      </w:r>
    </w:p>
    <w:p w14:paraId="0A5D2DF4" w14:textId="0D10B425" w:rsidR="00EB202C" w:rsidRPr="002E5076" w:rsidRDefault="00EB202C" w:rsidP="002E5076">
      <w:pPr>
        <w:pStyle w:val="ListParagraph"/>
        <w:numPr>
          <w:ilvl w:val="1"/>
          <w:numId w:val="15"/>
        </w:numPr>
        <w:spacing w:after="240" w:line="23" w:lineRule="atLeast"/>
        <w:rPr>
          <w:rFonts w:asciiTheme="majorHAnsi" w:hAnsiTheme="majorHAnsi"/>
        </w:rPr>
      </w:pPr>
      <w:r w:rsidRPr="002E5076">
        <w:rPr>
          <w:rFonts w:asciiTheme="majorHAnsi" w:hAnsiTheme="majorHAnsi"/>
        </w:rPr>
        <w:t xml:space="preserve">A GIS-layer of </w:t>
      </w:r>
      <w:r w:rsidR="00B558C1" w:rsidRPr="002E5076">
        <w:rPr>
          <w:rFonts w:asciiTheme="majorHAnsi" w:hAnsiTheme="majorHAnsi"/>
        </w:rPr>
        <w:t xml:space="preserve">the selected </w:t>
      </w:r>
      <w:r w:rsidRPr="002E5076">
        <w:rPr>
          <w:rFonts w:asciiTheme="majorHAnsi" w:hAnsiTheme="majorHAnsi"/>
        </w:rPr>
        <w:t>tile drainage systems in the Jewett Brook watershed</w:t>
      </w:r>
      <w:r w:rsidR="0058321E" w:rsidRPr="002E5076">
        <w:rPr>
          <w:rFonts w:asciiTheme="majorHAnsi" w:hAnsiTheme="majorHAnsi"/>
        </w:rPr>
        <w:t xml:space="preserve"> that will be used for Task 2 (below)</w:t>
      </w:r>
      <w:r w:rsidRPr="002E5076">
        <w:rPr>
          <w:rFonts w:asciiTheme="majorHAnsi" w:hAnsiTheme="majorHAnsi"/>
        </w:rPr>
        <w:t xml:space="preserve">, generated from a variety of source </w:t>
      </w:r>
      <w:r w:rsidR="00041F2D" w:rsidRPr="002E5076">
        <w:rPr>
          <w:rFonts w:asciiTheme="majorHAnsi" w:hAnsiTheme="majorHAnsi"/>
        </w:rPr>
        <w:t>information, which</w:t>
      </w:r>
      <w:r w:rsidRPr="002E5076">
        <w:rPr>
          <w:rFonts w:asciiTheme="majorHAnsi" w:hAnsiTheme="majorHAnsi"/>
        </w:rPr>
        <w:t xml:space="preserve"> will include </w:t>
      </w:r>
      <w:r w:rsidR="00041F2D" w:rsidRPr="002E5076">
        <w:rPr>
          <w:rFonts w:asciiTheme="majorHAnsi" w:hAnsiTheme="majorHAnsi"/>
        </w:rPr>
        <w:t xml:space="preserve">at minimum </w:t>
      </w:r>
      <w:r w:rsidRPr="002E5076">
        <w:rPr>
          <w:rFonts w:asciiTheme="majorHAnsi" w:hAnsiTheme="majorHAnsi"/>
        </w:rPr>
        <w:t>field locations, drainage system types</w:t>
      </w:r>
      <w:r w:rsidR="0058321E" w:rsidRPr="002E5076">
        <w:rPr>
          <w:rFonts w:asciiTheme="majorHAnsi" w:hAnsiTheme="majorHAnsi"/>
        </w:rPr>
        <w:t>, tile depth</w:t>
      </w:r>
      <w:r w:rsidRPr="002E5076">
        <w:rPr>
          <w:rFonts w:asciiTheme="majorHAnsi" w:hAnsiTheme="majorHAnsi"/>
        </w:rPr>
        <w:t>, and tile outlet locations.</w:t>
      </w:r>
      <w:r w:rsidRPr="002E5076">
        <w:rPr>
          <w:rFonts w:asciiTheme="majorHAnsi" w:hAnsiTheme="majorHAnsi"/>
        </w:rPr>
        <w:br/>
      </w:r>
    </w:p>
    <w:p w14:paraId="4E03193C" w14:textId="7BB3563F" w:rsidR="00EB202C" w:rsidRPr="002E5076" w:rsidRDefault="00EB202C" w:rsidP="002E5076">
      <w:pPr>
        <w:pStyle w:val="ListParagraph"/>
        <w:numPr>
          <w:ilvl w:val="1"/>
          <w:numId w:val="15"/>
        </w:numPr>
        <w:spacing w:after="240" w:line="23" w:lineRule="atLeast"/>
        <w:rPr>
          <w:rFonts w:asciiTheme="majorHAnsi" w:hAnsiTheme="majorHAnsi"/>
        </w:rPr>
      </w:pPr>
      <w:r w:rsidRPr="002E5076">
        <w:rPr>
          <w:rFonts w:asciiTheme="majorHAnsi" w:hAnsiTheme="majorHAnsi"/>
        </w:rPr>
        <w:t>Monitoring of a minimum of 12 representative tile outlets for a 12-month period for, at minimum, total phosphorus (TP) and total dissolved phosphorus (TDP).</w:t>
      </w:r>
      <w:r w:rsidR="005E7425" w:rsidRPr="002E5076">
        <w:rPr>
          <w:rFonts w:asciiTheme="majorHAnsi" w:hAnsiTheme="majorHAnsi"/>
        </w:rPr>
        <w:t xml:space="preserve"> </w:t>
      </w:r>
      <w:r w:rsidRPr="002E5076">
        <w:rPr>
          <w:rFonts w:asciiTheme="majorHAnsi" w:hAnsiTheme="majorHAnsi"/>
        </w:rPr>
        <w:br/>
      </w:r>
    </w:p>
    <w:p w14:paraId="2C5D4CDD" w14:textId="5F813E84" w:rsidR="00EB202C" w:rsidRPr="002E5076" w:rsidRDefault="00EB202C" w:rsidP="002E5076">
      <w:pPr>
        <w:pStyle w:val="ListParagraph"/>
        <w:numPr>
          <w:ilvl w:val="1"/>
          <w:numId w:val="15"/>
        </w:numPr>
        <w:spacing w:after="240" w:line="23" w:lineRule="atLeast"/>
        <w:rPr>
          <w:rFonts w:asciiTheme="majorHAnsi" w:hAnsiTheme="majorHAnsi"/>
        </w:rPr>
      </w:pPr>
      <w:r w:rsidRPr="002E5076">
        <w:rPr>
          <w:rFonts w:asciiTheme="majorHAnsi" w:hAnsiTheme="majorHAnsi"/>
        </w:rPr>
        <w:t xml:space="preserve">A summary report of the data generated in </w:t>
      </w:r>
      <w:r w:rsidR="008418B6" w:rsidRPr="002E5076">
        <w:rPr>
          <w:rFonts w:asciiTheme="majorHAnsi" w:hAnsiTheme="majorHAnsi"/>
        </w:rPr>
        <w:t xml:space="preserve">this Task </w:t>
      </w:r>
      <w:r w:rsidRPr="002E5076">
        <w:rPr>
          <w:rFonts w:asciiTheme="majorHAnsi" w:hAnsiTheme="majorHAnsi"/>
        </w:rPr>
        <w:t xml:space="preserve">including information on the extent and type of tile systems in the Jewett Brook watershed and nutrient concentrations </w:t>
      </w:r>
      <w:r w:rsidR="000379D6" w:rsidRPr="002E5076">
        <w:rPr>
          <w:rFonts w:asciiTheme="majorHAnsi" w:hAnsiTheme="majorHAnsi"/>
        </w:rPr>
        <w:t xml:space="preserve">and loads </w:t>
      </w:r>
      <w:r w:rsidRPr="002E5076">
        <w:rPr>
          <w:rFonts w:asciiTheme="majorHAnsi" w:hAnsiTheme="majorHAnsi"/>
        </w:rPr>
        <w:t>measured during the study.</w:t>
      </w:r>
      <w:r w:rsidRPr="002E5076">
        <w:rPr>
          <w:rFonts w:asciiTheme="majorHAnsi" w:hAnsiTheme="majorHAnsi"/>
        </w:rPr>
        <w:br/>
      </w:r>
    </w:p>
    <w:p w14:paraId="12DFE809" w14:textId="77777777" w:rsidR="008418B6" w:rsidRPr="002E5076" w:rsidRDefault="00EB202C" w:rsidP="002E5076">
      <w:pPr>
        <w:pStyle w:val="ListParagraph"/>
        <w:numPr>
          <w:ilvl w:val="1"/>
          <w:numId w:val="15"/>
        </w:numPr>
        <w:spacing w:after="240" w:line="23" w:lineRule="atLeast"/>
        <w:rPr>
          <w:rFonts w:asciiTheme="majorHAnsi" w:hAnsiTheme="majorHAnsi"/>
        </w:rPr>
      </w:pPr>
      <w:r w:rsidRPr="002E5076">
        <w:rPr>
          <w:rFonts w:asciiTheme="majorHAnsi" w:hAnsiTheme="majorHAnsi"/>
        </w:rPr>
        <w:t xml:space="preserve">An analysis examining tile drainage system </w:t>
      </w:r>
      <w:r w:rsidR="00A153E9" w:rsidRPr="002E5076">
        <w:rPr>
          <w:rFonts w:asciiTheme="majorHAnsi" w:hAnsiTheme="majorHAnsi"/>
        </w:rPr>
        <w:t>associations with other factors including, but not limited to, soil type, cropping system, type of drainage system and field soil test P levels.</w:t>
      </w:r>
      <w:r w:rsidR="008418B6" w:rsidRPr="002E5076">
        <w:rPr>
          <w:rFonts w:asciiTheme="majorHAnsi" w:hAnsiTheme="majorHAnsi"/>
        </w:rPr>
        <w:br/>
      </w:r>
    </w:p>
    <w:p w14:paraId="5FB2390E" w14:textId="64E4FFE2" w:rsidR="00946E00" w:rsidRPr="002E5076" w:rsidRDefault="008418B6" w:rsidP="00F364FB">
      <w:pPr>
        <w:pStyle w:val="ListParagraph"/>
        <w:numPr>
          <w:ilvl w:val="0"/>
          <w:numId w:val="15"/>
        </w:numPr>
        <w:spacing w:after="240" w:line="23" w:lineRule="atLeast"/>
        <w:ind w:left="360" w:firstLine="0"/>
        <w:rPr>
          <w:rFonts w:asciiTheme="majorHAnsi" w:hAnsiTheme="majorHAnsi"/>
        </w:rPr>
      </w:pPr>
      <w:r w:rsidRPr="002E5076">
        <w:rPr>
          <w:rFonts w:asciiTheme="majorHAnsi" w:hAnsiTheme="majorHAnsi"/>
        </w:rPr>
        <w:t>Deliverable 3</w:t>
      </w:r>
      <w:r w:rsidR="002B4761">
        <w:rPr>
          <w:rFonts w:asciiTheme="majorHAnsi" w:hAnsiTheme="majorHAnsi"/>
        </w:rPr>
        <w:t xml:space="preserve"> (</w:t>
      </w:r>
      <w:r w:rsidR="003B3550">
        <w:rPr>
          <w:rFonts w:asciiTheme="majorHAnsi" w:hAnsiTheme="majorHAnsi"/>
        </w:rPr>
        <w:t xml:space="preserve">up to $80,000 available, </w:t>
      </w:r>
      <w:r w:rsidR="002B4761">
        <w:rPr>
          <w:rFonts w:asciiTheme="majorHAnsi" w:hAnsiTheme="majorHAnsi"/>
        </w:rPr>
        <w:t>due by July 1, 2019)</w:t>
      </w:r>
      <w:r w:rsidRPr="002E5076">
        <w:rPr>
          <w:rFonts w:asciiTheme="majorHAnsi" w:hAnsiTheme="majorHAnsi"/>
        </w:rPr>
        <w:t xml:space="preserve"> - Phosphorus Load Estimation of Tile Drainage Systems in the Jewett Brook watershed.</w:t>
      </w:r>
      <w:r w:rsidR="00A153E9" w:rsidRPr="002E5076">
        <w:rPr>
          <w:rFonts w:asciiTheme="majorHAnsi" w:hAnsiTheme="majorHAnsi"/>
        </w:rPr>
        <w:br/>
      </w:r>
      <w:r w:rsidR="004707EB" w:rsidRPr="002E5076">
        <w:rPr>
          <w:rFonts w:asciiTheme="majorHAnsi" w:hAnsiTheme="majorHAnsi"/>
        </w:rPr>
        <w:br/>
      </w:r>
      <w:r w:rsidR="00F364FB">
        <w:rPr>
          <w:rFonts w:asciiTheme="majorHAnsi" w:hAnsiTheme="majorHAnsi" w:cs="Garamond"/>
          <w:color w:val="000000"/>
          <w:szCs w:val="21"/>
        </w:rPr>
        <w:t>F</w:t>
      </w:r>
      <w:r w:rsidR="004707EB" w:rsidRPr="00F364FB">
        <w:rPr>
          <w:rFonts w:asciiTheme="majorHAnsi" w:hAnsiTheme="majorHAnsi" w:cs="Garamond"/>
          <w:color w:val="000000"/>
          <w:szCs w:val="21"/>
        </w:rPr>
        <w:t xml:space="preserve">or this RFP, a Secondary Data Quality Assurance Project Plan (QAPP) is </w:t>
      </w:r>
      <w:r w:rsidR="00707FE6">
        <w:rPr>
          <w:rFonts w:asciiTheme="majorHAnsi" w:hAnsiTheme="majorHAnsi" w:cs="Garamond"/>
          <w:color w:val="000000"/>
          <w:szCs w:val="21"/>
        </w:rPr>
        <w:t xml:space="preserve">available in draft form </w:t>
      </w:r>
      <w:r w:rsidR="004707EB" w:rsidRPr="00F364FB">
        <w:rPr>
          <w:rFonts w:asciiTheme="majorHAnsi" w:hAnsiTheme="majorHAnsi" w:cs="Garamond"/>
          <w:color w:val="000000"/>
          <w:szCs w:val="21"/>
        </w:rPr>
        <w:t xml:space="preserve">for Deliverable 1.  Deliverable 1 should be complete no later than May 30, 2016.  A </w:t>
      </w:r>
      <w:r w:rsidR="0056495D" w:rsidRPr="00F364FB">
        <w:rPr>
          <w:rFonts w:asciiTheme="majorHAnsi" w:hAnsiTheme="majorHAnsi" w:cs="Garamond"/>
          <w:color w:val="000000"/>
          <w:szCs w:val="21"/>
        </w:rPr>
        <w:t xml:space="preserve">primary data </w:t>
      </w:r>
      <w:r w:rsidR="004707EB" w:rsidRPr="00F364FB">
        <w:rPr>
          <w:rFonts w:asciiTheme="majorHAnsi" w:hAnsiTheme="majorHAnsi" w:cs="Garamond"/>
          <w:color w:val="000000"/>
          <w:szCs w:val="21"/>
        </w:rPr>
        <w:t>QAPP will need to be developed for Deliverables 2 and 3</w:t>
      </w:r>
      <w:r w:rsidR="003A193F" w:rsidRPr="00F364FB">
        <w:rPr>
          <w:rFonts w:asciiTheme="majorHAnsi" w:hAnsiTheme="majorHAnsi" w:cs="Garamond"/>
          <w:color w:val="000000"/>
          <w:szCs w:val="21"/>
        </w:rPr>
        <w:t xml:space="preserve"> (see Section III.2 below for QAPP information)</w:t>
      </w:r>
      <w:r w:rsidR="004707EB" w:rsidRPr="00F364FB">
        <w:rPr>
          <w:rFonts w:asciiTheme="majorHAnsi" w:hAnsiTheme="majorHAnsi" w:cs="Garamond"/>
          <w:color w:val="000000"/>
          <w:szCs w:val="21"/>
        </w:rPr>
        <w:t>.</w:t>
      </w:r>
      <w:r w:rsidR="004707EB" w:rsidRPr="002E5076">
        <w:rPr>
          <w:rFonts w:asciiTheme="majorHAnsi" w:hAnsiTheme="majorHAnsi" w:cs="Garamond"/>
          <w:color w:val="000000"/>
          <w:sz w:val="22"/>
          <w:szCs w:val="21"/>
        </w:rPr>
        <w:br/>
      </w:r>
    </w:p>
    <w:p w14:paraId="76E83A23" w14:textId="77777777" w:rsidR="00562F50" w:rsidRPr="002E5076" w:rsidRDefault="00562F50" w:rsidP="00562F50">
      <w:pPr>
        <w:pStyle w:val="ListParagraph"/>
        <w:numPr>
          <w:ilvl w:val="0"/>
          <w:numId w:val="1"/>
        </w:numPr>
        <w:spacing w:after="240" w:line="23" w:lineRule="atLeast"/>
        <w:ind w:left="720"/>
        <w:contextualSpacing w:val="0"/>
        <w:rPr>
          <w:rFonts w:asciiTheme="majorHAnsi" w:hAnsiTheme="majorHAnsi"/>
          <w:b/>
          <w:szCs w:val="28"/>
        </w:rPr>
      </w:pPr>
      <w:r w:rsidRPr="002E5076">
        <w:rPr>
          <w:rFonts w:asciiTheme="majorHAnsi" w:hAnsiTheme="majorHAnsi"/>
          <w:b/>
          <w:szCs w:val="28"/>
        </w:rPr>
        <w:t>Summary of Other Requirements for the Selected Proposal</w:t>
      </w:r>
    </w:p>
    <w:p w14:paraId="460B3D23" w14:textId="77777777" w:rsidR="00562F50" w:rsidRPr="002E5076" w:rsidRDefault="00562F50" w:rsidP="00562F50">
      <w:pPr>
        <w:pStyle w:val="ListParagraph"/>
        <w:spacing w:after="240" w:line="23" w:lineRule="atLeast"/>
        <w:ind w:hanging="720"/>
        <w:contextualSpacing w:val="0"/>
        <w:rPr>
          <w:rFonts w:asciiTheme="majorHAnsi" w:hAnsiTheme="majorHAnsi"/>
          <w:szCs w:val="28"/>
        </w:rPr>
      </w:pPr>
      <w:r w:rsidRPr="002E5076">
        <w:rPr>
          <w:rFonts w:asciiTheme="majorHAnsi" w:hAnsiTheme="majorHAnsi"/>
          <w:szCs w:val="28"/>
        </w:rPr>
        <w:t>The selected applicant will be required to complete the following additional tasks:</w:t>
      </w:r>
    </w:p>
    <w:p w14:paraId="38353B43" w14:textId="3942D7E5" w:rsidR="00562F50" w:rsidRPr="002E5076" w:rsidRDefault="00562F50" w:rsidP="00562F50">
      <w:pPr>
        <w:pStyle w:val="ListParagraph"/>
        <w:numPr>
          <w:ilvl w:val="0"/>
          <w:numId w:val="2"/>
        </w:numPr>
        <w:tabs>
          <w:tab w:val="left" w:pos="1080"/>
        </w:tabs>
        <w:spacing w:after="240" w:line="23" w:lineRule="atLeast"/>
        <w:ind w:left="1080"/>
        <w:contextualSpacing w:val="0"/>
        <w:rPr>
          <w:rFonts w:asciiTheme="majorHAnsi" w:hAnsiTheme="majorHAnsi"/>
          <w:szCs w:val="28"/>
        </w:rPr>
      </w:pPr>
      <w:r w:rsidRPr="002E5076">
        <w:rPr>
          <w:rFonts w:asciiTheme="majorHAnsi" w:hAnsiTheme="majorHAnsi"/>
        </w:rPr>
        <w:t xml:space="preserve">Following initial notification of the award, a </w:t>
      </w:r>
      <w:proofErr w:type="spellStart"/>
      <w:r w:rsidRPr="002E5076">
        <w:rPr>
          <w:rFonts w:asciiTheme="majorHAnsi" w:hAnsiTheme="majorHAnsi"/>
        </w:rPr>
        <w:t>workplan</w:t>
      </w:r>
      <w:proofErr w:type="spellEnd"/>
      <w:r w:rsidRPr="002E5076">
        <w:rPr>
          <w:rFonts w:asciiTheme="majorHAnsi" w:hAnsiTheme="majorHAnsi"/>
        </w:rPr>
        <w:t xml:space="preserve"> must be approved by </w:t>
      </w:r>
      <w:r w:rsidRPr="002E5076">
        <w:rPr>
          <w:rFonts w:asciiTheme="majorHAnsi" w:hAnsiTheme="majorHAnsi"/>
          <w:szCs w:val="28"/>
        </w:rPr>
        <w:t xml:space="preserve">the LCBP </w:t>
      </w:r>
      <w:r w:rsidRPr="002E5076">
        <w:rPr>
          <w:rFonts w:asciiTheme="majorHAnsi" w:hAnsiTheme="majorHAnsi"/>
        </w:rPr>
        <w:t xml:space="preserve">before a contract agreement can be executed and the work begun.  The </w:t>
      </w:r>
      <w:proofErr w:type="spellStart"/>
      <w:r w:rsidRPr="002E5076">
        <w:rPr>
          <w:rFonts w:asciiTheme="majorHAnsi" w:hAnsiTheme="majorHAnsi"/>
        </w:rPr>
        <w:t>workplan</w:t>
      </w:r>
      <w:proofErr w:type="spellEnd"/>
      <w:r w:rsidRPr="002E5076">
        <w:rPr>
          <w:rFonts w:asciiTheme="majorHAnsi" w:hAnsiTheme="majorHAnsi"/>
        </w:rPr>
        <w:t xml:space="preserve"> will detail the logistical elements of the project, including deliverables and project timeline. Information about the LCBP grant process, </w:t>
      </w:r>
      <w:proofErr w:type="spellStart"/>
      <w:r w:rsidRPr="002E5076">
        <w:rPr>
          <w:rFonts w:asciiTheme="majorHAnsi" w:hAnsiTheme="majorHAnsi"/>
        </w:rPr>
        <w:t>workplan</w:t>
      </w:r>
      <w:proofErr w:type="spellEnd"/>
      <w:r w:rsidRPr="002E5076">
        <w:rPr>
          <w:rFonts w:asciiTheme="majorHAnsi" w:hAnsiTheme="majorHAnsi"/>
        </w:rPr>
        <w:t xml:space="preserve"> development guidelines, and reporting requirements can be found on the LCBP website at:  </w:t>
      </w:r>
      <w:hyperlink r:id="rId9" w:history="1">
        <w:r w:rsidRPr="002E5076">
          <w:rPr>
            <w:rStyle w:val="Hyperlink"/>
            <w:rFonts w:asciiTheme="majorHAnsi" w:hAnsiTheme="majorHAnsi"/>
            <w:color w:val="auto"/>
          </w:rPr>
          <w:t>http://www.lcbp.org/about-us/grants-rfps/grant-toolkit/</w:t>
        </w:r>
      </w:hyperlink>
      <w:r w:rsidRPr="002E5076">
        <w:rPr>
          <w:rFonts w:asciiTheme="majorHAnsi" w:hAnsiTheme="majorHAnsi"/>
        </w:rPr>
        <w:t>.  The successful applicant will enter into a contract with NEIWPCC in order to complete the work</w:t>
      </w:r>
      <w:r w:rsidR="00946E00" w:rsidRPr="002E5076">
        <w:rPr>
          <w:rFonts w:asciiTheme="majorHAnsi" w:hAnsiTheme="majorHAnsi"/>
        </w:rPr>
        <w:t xml:space="preserve"> and will be compensated based on the completion of </w:t>
      </w:r>
      <w:proofErr w:type="spellStart"/>
      <w:r w:rsidR="00946E00" w:rsidRPr="002E5076">
        <w:rPr>
          <w:rFonts w:asciiTheme="majorHAnsi" w:hAnsiTheme="majorHAnsi"/>
        </w:rPr>
        <w:t>workplan</w:t>
      </w:r>
      <w:proofErr w:type="spellEnd"/>
      <w:r w:rsidR="00946E00" w:rsidRPr="002E5076">
        <w:rPr>
          <w:rFonts w:asciiTheme="majorHAnsi" w:hAnsiTheme="majorHAnsi"/>
        </w:rPr>
        <w:t xml:space="preserve"> deliverables</w:t>
      </w:r>
      <w:r w:rsidRPr="002E5076">
        <w:rPr>
          <w:rFonts w:asciiTheme="majorHAnsi" w:hAnsiTheme="majorHAnsi"/>
        </w:rPr>
        <w:t>.</w:t>
      </w:r>
    </w:p>
    <w:p w14:paraId="34F402D5" w14:textId="5DFE6194" w:rsidR="00A153E9" w:rsidRPr="002E5076" w:rsidRDefault="00A153E9" w:rsidP="00A153E9">
      <w:pPr>
        <w:pStyle w:val="ListParagraph"/>
        <w:numPr>
          <w:ilvl w:val="0"/>
          <w:numId w:val="2"/>
        </w:numPr>
        <w:ind w:left="1080"/>
        <w:rPr>
          <w:rFonts w:asciiTheme="majorHAnsi" w:hAnsiTheme="majorHAnsi"/>
        </w:rPr>
      </w:pPr>
      <w:r w:rsidRPr="002E5076">
        <w:rPr>
          <w:rFonts w:asciiTheme="majorHAnsi" w:hAnsiTheme="majorHAnsi"/>
        </w:rPr>
        <w:t xml:space="preserve">Once the grant agreement has been executed, the contractor must develop a Quality Assurance Project Plan (QAPP) to be approved by the LCBP and the US EPA before the beginning of any data collection or secondary data analyses. More information about LCBP Quality Assurance Plans can be found at: </w:t>
      </w:r>
      <w:hyperlink r:id="rId10" w:history="1">
        <w:r w:rsidRPr="002E5076">
          <w:rPr>
            <w:rStyle w:val="Hyperlink"/>
            <w:rFonts w:asciiTheme="majorHAnsi" w:hAnsiTheme="majorHAnsi"/>
          </w:rPr>
          <w:t>http://www.lcbp.org/about-us/grants-rfps/grant-toolkit/qapp/</w:t>
        </w:r>
      </w:hyperlink>
      <w:r w:rsidRPr="002E5076">
        <w:rPr>
          <w:rFonts w:asciiTheme="majorHAnsi" w:hAnsiTheme="majorHAnsi"/>
        </w:rPr>
        <w:t xml:space="preserve">. </w:t>
      </w:r>
      <w:r w:rsidR="00707FE6">
        <w:rPr>
          <w:rFonts w:asciiTheme="majorHAnsi" w:hAnsiTheme="majorHAnsi"/>
        </w:rPr>
        <w:t xml:space="preserve">A draft Secondary Data QAPP is available for Deliverable 1, and should be approved within 2 weeks of contract execution. </w:t>
      </w:r>
      <w:r w:rsidRPr="002E5076">
        <w:rPr>
          <w:rFonts w:asciiTheme="majorHAnsi" w:hAnsiTheme="majorHAnsi"/>
        </w:rPr>
        <w:t xml:space="preserve">The project timeline should be scheduled with an expected QAPP approval date </w:t>
      </w:r>
      <w:r w:rsidR="00707FE6">
        <w:rPr>
          <w:rFonts w:asciiTheme="majorHAnsi" w:hAnsiTheme="majorHAnsi"/>
        </w:rPr>
        <w:t xml:space="preserve">for Deliverables 2 and 3 </w:t>
      </w:r>
      <w:r w:rsidRPr="002E5076">
        <w:rPr>
          <w:rFonts w:asciiTheme="majorHAnsi" w:hAnsiTheme="majorHAnsi"/>
        </w:rPr>
        <w:t xml:space="preserve">no sooner than </w:t>
      </w:r>
      <w:r w:rsidR="00707FE6">
        <w:rPr>
          <w:rFonts w:asciiTheme="majorHAnsi" w:hAnsiTheme="majorHAnsi"/>
        </w:rPr>
        <w:t>May</w:t>
      </w:r>
      <w:r w:rsidRPr="002E5076">
        <w:rPr>
          <w:rFonts w:asciiTheme="majorHAnsi" w:hAnsiTheme="majorHAnsi"/>
        </w:rPr>
        <w:t xml:space="preserve"> 1</w:t>
      </w:r>
      <w:r w:rsidR="00707FE6">
        <w:rPr>
          <w:rFonts w:asciiTheme="majorHAnsi" w:hAnsiTheme="majorHAnsi"/>
        </w:rPr>
        <w:t>5</w:t>
      </w:r>
      <w:r w:rsidRPr="002E5076">
        <w:rPr>
          <w:rFonts w:asciiTheme="majorHAnsi" w:hAnsiTheme="majorHAnsi"/>
        </w:rPr>
        <w:t>, 2016 (or 6 weeks following contract execution).  No primary or secondary data may be collected or analyzed with LCBP funding prior to QAPP approval.</w:t>
      </w:r>
      <w:r w:rsidRPr="002E5076">
        <w:rPr>
          <w:rFonts w:asciiTheme="majorHAnsi" w:hAnsiTheme="majorHAnsi"/>
        </w:rPr>
        <w:br/>
      </w:r>
    </w:p>
    <w:p w14:paraId="6D2F411E" w14:textId="77777777" w:rsidR="00562F50" w:rsidRPr="002E5076" w:rsidRDefault="00562F50" w:rsidP="00562F50">
      <w:pPr>
        <w:pStyle w:val="ListParagraph"/>
        <w:numPr>
          <w:ilvl w:val="0"/>
          <w:numId w:val="2"/>
        </w:numPr>
        <w:tabs>
          <w:tab w:val="left" w:pos="1080"/>
        </w:tabs>
        <w:spacing w:after="240" w:line="23" w:lineRule="atLeast"/>
        <w:ind w:left="1080"/>
        <w:contextualSpacing w:val="0"/>
        <w:rPr>
          <w:rFonts w:asciiTheme="majorHAnsi" w:hAnsiTheme="majorHAnsi"/>
          <w:szCs w:val="28"/>
        </w:rPr>
      </w:pPr>
      <w:r w:rsidRPr="002E5076">
        <w:rPr>
          <w:rFonts w:asciiTheme="majorHAnsi" w:hAnsiTheme="majorHAnsi"/>
        </w:rPr>
        <w:t>The successful applicant will prepare brief quarterly reports documenting progress on each objective and task in the project (see attached Proposal Format Requirements). A final report fully documenting the project’s results will be required at project completion</w:t>
      </w:r>
      <w:r w:rsidR="00AD64C8" w:rsidRPr="002E5076">
        <w:rPr>
          <w:rFonts w:asciiTheme="majorHAnsi" w:hAnsiTheme="majorHAnsi"/>
        </w:rPr>
        <w:t>.</w:t>
      </w:r>
    </w:p>
    <w:p w14:paraId="48E21C8D" w14:textId="77777777" w:rsidR="00562F50" w:rsidRPr="002E5076" w:rsidRDefault="00562F50" w:rsidP="00562F50">
      <w:pPr>
        <w:pStyle w:val="ListParagraph"/>
        <w:numPr>
          <w:ilvl w:val="0"/>
          <w:numId w:val="2"/>
        </w:numPr>
        <w:tabs>
          <w:tab w:val="left" w:pos="1080"/>
        </w:tabs>
        <w:spacing w:after="240" w:line="23" w:lineRule="atLeast"/>
        <w:ind w:left="1080"/>
        <w:contextualSpacing w:val="0"/>
        <w:rPr>
          <w:rFonts w:asciiTheme="majorHAnsi" w:hAnsiTheme="majorHAnsi"/>
        </w:rPr>
      </w:pPr>
      <w:r w:rsidRPr="002E5076">
        <w:rPr>
          <w:rFonts w:asciiTheme="majorHAnsi" w:hAnsiTheme="majorHAnsi"/>
        </w:rPr>
        <w:t xml:space="preserve">When approved, the final report will be edited for content and style in consultation with the successful respondent and may be published as part of the Lake Champlain Basin Program’s Technical Report Series, located here: </w:t>
      </w:r>
      <w:hyperlink r:id="rId11" w:history="1">
        <w:r w:rsidRPr="002E5076">
          <w:rPr>
            <w:rStyle w:val="Hyperlink"/>
            <w:rFonts w:asciiTheme="majorHAnsi" w:hAnsiTheme="majorHAnsi"/>
            <w:color w:val="auto"/>
          </w:rPr>
          <w:t>http://www.lcbp.org/media-center/publications-library/technical-reports/</w:t>
        </w:r>
      </w:hyperlink>
      <w:r w:rsidR="00B26621" w:rsidRPr="002E5076">
        <w:rPr>
          <w:rFonts w:asciiTheme="majorHAnsi" w:hAnsiTheme="majorHAnsi"/>
        </w:rPr>
        <w:t>.  Some content</w:t>
      </w:r>
      <w:r w:rsidRPr="002E5076">
        <w:rPr>
          <w:rFonts w:asciiTheme="majorHAnsi" w:hAnsiTheme="majorHAnsi"/>
        </w:rPr>
        <w:t xml:space="preserve"> of this report may </w:t>
      </w:r>
      <w:r w:rsidR="00B26621" w:rsidRPr="002E5076">
        <w:rPr>
          <w:rFonts w:asciiTheme="majorHAnsi" w:hAnsiTheme="majorHAnsi"/>
        </w:rPr>
        <w:t xml:space="preserve">also </w:t>
      </w:r>
      <w:r w:rsidRPr="002E5076">
        <w:rPr>
          <w:rFonts w:asciiTheme="majorHAnsi" w:hAnsiTheme="majorHAnsi"/>
        </w:rPr>
        <w:t>be used for future LCBP public outreach materials.</w:t>
      </w:r>
    </w:p>
    <w:p w14:paraId="256E226B" w14:textId="77777777" w:rsidR="00AD64C8" w:rsidRPr="002E5076" w:rsidRDefault="00AD64C8" w:rsidP="00AD64C8">
      <w:pPr>
        <w:pStyle w:val="ListParagraph"/>
        <w:numPr>
          <w:ilvl w:val="0"/>
          <w:numId w:val="2"/>
        </w:numPr>
        <w:tabs>
          <w:tab w:val="left" w:pos="1080"/>
        </w:tabs>
        <w:spacing w:after="240" w:line="23" w:lineRule="atLeast"/>
        <w:ind w:left="1080"/>
        <w:contextualSpacing w:val="0"/>
        <w:rPr>
          <w:rFonts w:asciiTheme="majorHAnsi" w:hAnsiTheme="majorHAnsi"/>
        </w:rPr>
      </w:pPr>
      <w:r w:rsidRPr="002E5076">
        <w:rPr>
          <w:rFonts w:asciiTheme="majorHAnsi" w:hAnsiTheme="majorHAnsi"/>
        </w:rPr>
        <w:t>The successful applicant will complete the project according to the following schedule*:</w:t>
      </w:r>
    </w:p>
    <w:p w14:paraId="0D2B2A82" w14:textId="77777777" w:rsidR="00AD64C8" w:rsidRPr="002E5076" w:rsidRDefault="00AD64C8" w:rsidP="00EB358A">
      <w:pPr>
        <w:pBdr>
          <w:top w:val="nil"/>
          <w:left w:val="nil"/>
          <w:bottom w:val="nil"/>
          <w:right w:val="nil"/>
          <w:between w:val="nil"/>
          <w:bar w:val="nil"/>
        </w:pBdr>
        <w:spacing w:after="10"/>
        <w:jc w:val="both"/>
        <w:rPr>
          <w:rFonts w:asciiTheme="minorHAnsi" w:eastAsia="Arial" w:hAnsiTheme="minorHAnsi" w:cstheme="minorHAnsi"/>
          <w:sz w:val="22"/>
          <w:szCs w:val="22"/>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AD64C8" w:rsidRPr="002E5076" w14:paraId="500579E2"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A6337" w14:textId="77777777" w:rsidR="00AD64C8" w:rsidRPr="002E5076" w:rsidRDefault="00AD64C8" w:rsidP="00AD64C8">
            <w:pPr>
              <w:pBdr>
                <w:top w:val="nil"/>
                <w:left w:val="nil"/>
                <w:bottom w:val="nil"/>
                <w:right w:val="nil"/>
                <w:between w:val="nil"/>
                <w:bar w:val="nil"/>
              </w:pBdr>
              <w:spacing w:after="10"/>
              <w:jc w:val="both"/>
              <w:rPr>
                <w:rFonts w:asciiTheme="minorHAnsi" w:hAnsiTheme="minorHAnsi" w:cstheme="minorHAnsi"/>
                <w:sz w:val="22"/>
                <w:szCs w:val="22"/>
              </w:rPr>
            </w:pPr>
            <w:r w:rsidRPr="002E5076">
              <w:rPr>
                <w:rFonts w:asciiTheme="minorHAnsi" w:eastAsia="Arial" w:hAnsiTheme="minorHAnsi" w:cstheme="minorHAnsi"/>
                <w:sz w:val="22"/>
                <w:szCs w:val="22"/>
              </w:rPr>
              <w:t>Proposals Due to LCBP</w:t>
            </w:r>
          </w:p>
        </w:tc>
        <w:tc>
          <w:tcPr>
            <w:tcW w:w="1867" w:type="pct"/>
            <w:tcBorders>
              <w:top w:val="single" w:sz="8" w:space="0" w:color="000000"/>
              <w:left w:val="single" w:sz="8" w:space="0" w:color="000000"/>
              <w:bottom w:val="single" w:sz="8" w:space="0" w:color="000000"/>
              <w:right w:val="single" w:sz="8" w:space="0" w:color="000000"/>
            </w:tcBorders>
          </w:tcPr>
          <w:p w14:paraId="458D1257" w14:textId="0C77CCE8" w:rsidR="00AD64C8" w:rsidRPr="002E5076" w:rsidRDefault="00AD64C8" w:rsidP="00D250F4">
            <w:pPr>
              <w:pBdr>
                <w:top w:val="nil"/>
                <w:left w:val="nil"/>
                <w:bottom w:val="nil"/>
                <w:right w:val="nil"/>
                <w:between w:val="nil"/>
                <w:bar w:val="nil"/>
              </w:pBdr>
              <w:spacing w:after="10"/>
              <w:jc w:val="center"/>
              <w:rPr>
                <w:rFonts w:asciiTheme="minorHAnsi" w:eastAsia="Arial" w:hAnsiTheme="minorHAnsi" w:cstheme="minorHAnsi"/>
                <w:sz w:val="22"/>
                <w:szCs w:val="22"/>
              </w:rPr>
            </w:pPr>
            <w:r w:rsidRPr="002E5076">
              <w:rPr>
                <w:rFonts w:asciiTheme="minorHAnsi" w:eastAsia="Arial" w:hAnsiTheme="minorHAnsi" w:cstheme="minorHAnsi"/>
                <w:sz w:val="22"/>
                <w:szCs w:val="22"/>
              </w:rPr>
              <w:t xml:space="preserve">4:30 PM EST, </w:t>
            </w:r>
            <w:r w:rsidR="00D250F4">
              <w:rPr>
                <w:rFonts w:asciiTheme="minorHAnsi" w:eastAsia="Arial" w:hAnsiTheme="minorHAnsi" w:cstheme="minorHAnsi"/>
                <w:sz w:val="22"/>
                <w:szCs w:val="22"/>
              </w:rPr>
              <w:t>January 22</w:t>
            </w:r>
            <w:r w:rsidRPr="002E5076">
              <w:rPr>
                <w:rFonts w:asciiTheme="minorHAnsi" w:eastAsia="Arial" w:hAnsiTheme="minorHAnsi" w:cstheme="minorHAnsi"/>
                <w:sz w:val="22"/>
                <w:szCs w:val="22"/>
              </w:rPr>
              <w:t>, 201</w:t>
            </w:r>
            <w:r w:rsidR="00D250F4">
              <w:rPr>
                <w:rFonts w:asciiTheme="minorHAnsi" w:eastAsia="Arial" w:hAnsiTheme="minorHAnsi" w:cstheme="minorHAnsi"/>
                <w:sz w:val="22"/>
                <w:szCs w:val="22"/>
              </w:rPr>
              <w:t>6</w:t>
            </w:r>
          </w:p>
        </w:tc>
      </w:tr>
      <w:tr w:rsidR="00AD64C8" w:rsidRPr="002E5076" w14:paraId="543B708F"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1AA9D" w14:textId="77777777" w:rsidR="00AD64C8" w:rsidRPr="002E5076" w:rsidRDefault="00AD64C8" w:rsidP="00713B80">
            <w:pPr>
              <w:pBdr>
                <w:top w:val="nil"/>
                <w:left w:val="nil"/>
                <w:bottom w:val="nil"/>
                <w:right w:val="nil"/>
                <w:between w:val="nil"/>
                <w:bar w:val="nil"/>
              </w:pBdr>
              <w:spacing w:after="10"/>
              <w:jc w:val="both"/>
              <w:rPr>
                <w:rFonts w:asciiTheme="minorHAnsi" w:hAnsiTheme="minorHAnsi" w:cstheme="minorHAnsi"/>
                <w:sz w:val="22"/>
                <w:szCs w:val="22"/>
              </w:rPr>
            </w:pPr>
            <w:r w:rsidRPr="002E5076">
              <w:rPr>
                <w:rFonts w:asciiTheme="minorHAnsi" w:eastAsia="Arial" w:hAnsiTheme="minorHAnsi" w:cstheme="minorHAnsi"/>
                <w:sz w:val="22"/>
                <w:szCs w:val="22"/>
              </w:rPr>
              <w:t xml:space="preserve">Applicants Notified of Funding Decisions </w:t>
            </w:r>
          </w:p>
        </w:tc>
        <w:tc>
          <w:tcPr>
            <w:tcW w:w="1867" w:type="pct"/>
            <w:tcBorders>
              <w:top w:val="single" w:sz="8" w:space="0" w:color="000000"/>
              <w:left w:val="single" w:sz="8" w:space="0" w:color="000000"/>
              <w:bottom w:val="single" w:sz="8" w:space="0" w:color="000000"/>
              <w:right w:val="single" w:sz="8" w:space="0" w:color="000000"/>
            </w:tcBorders>
          </w:tcPr>
          <w:p w14:paraId="0F9B4F3C" w14:textId="6F1A0AC1" w:rsidR="00AD64C8" w:rsidRPr="002E5076" w:rsidRDefault="00AB7E9F" w:rsidP="00A153E9">
            <w:pPr>
              <w:pBdr>
                <w:top w:val="nil"/>
                <w:left w:val="nil"/>
                <w:bottom w:val="nil"/>
                <w:right w:val="nil"/>
                <w:between w:val="nil"/>
                <w:bar w:val="nil"/>
              </w:pBdr>
              <w:spacing w:after="10"/>
              <w:jc w:val="center"/>
              <w:rPr>
                <w:rFonts w:asciiTheme="minorHAnsi" w:eastAsia="Arial" w:hAnsiTheme="minorHAnsi" w:cstheme="minorHAnsi"/>
                <w:sz w:val="22"/>
                <w:szCs w:val="22"/>
              </w:rPr>
            </w:pPr>
            <w:r>
              <w:rPr>
                <w:rFonts w:asciiTheme="minorHAnsi" w:eastAsia="Arial" w:hAnsiTheme="minorHAnsi" w:cstheme="minorHAnsi"/>
                <w:sz w:val="22"/>
                <w:szCs w:val="22"/>
              </w:rPr>
              <w:t xml:space="preserve">Late </w:t>
            </w:r>
            <w:r w:rsidR="00A153E9" w:rsidRPr="002E5076">
              <w:rPr>
                <w:rFonts w:asciiTheme="minorHAnsi" w:eastAsia="Arial" w:hAnsiTheme="minorHAnsi" w:cstheme="minorHAnsi"/>
                <w:sz w:val="22"/>
                <w:szCs w:val="22"/>
              </w:rPr>
              <w:t>February</w:t>
            </w:r>
            <w:r w:rsidR="00AD64C8" w:rsidRPr="002E5076">
              <w:rPr>
                <w:rFonts w:asciiTheme="minorHAnsi" w:eastAsia="Arial" w:hAnsiTheme="minorHAnsi" w:cstheme="minorHAnsi"/>
                <w:sz w:val="22"/>
                <w:szCs w:val="22"/>
              </w:rPr>
              <w:t>, 201</w:t>
            </w:r>
            <w:r w:rsidR="00A153E9" w:rsidRPr="002E5076">
              <w:rPr>
                <w:rFonts w:asciiTheme="minorHAnsi" w:eastAsia="Arial" w:hAnsiTheme="minorHAnsi" w:cstheme="minorHAnsi"/>
                <w:sz w:val="22"/>
                <w:szCs w:val="22"/>
              </w:rPr>
              <w:t>6</w:t>
            </w:r>
          </w:p>
        </w:tc>
      </w:tr>
      <w:tr w:rsidR="00AD64C8" w:rsidRPr="002E5076" w14:paraId="6C424238"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A0DE5" w14:textId="3359D46F" w:rsidR="00AD64C8" w:rsidRPr="002E5076" w:rsidRDefault="00AD64C8" w:rsidP="00713B80">
            <w:pPr>
              <w:pBdr>
                <w:top w:val="nil"/>
                <w:left w:val="nil"/>
                <w:bottom w:val="nil"/>
                <w:right w:val="nil"/>
                <w:between w:val="nil"/>
                <w:bar w:val="nil"/>
              </w:pBdr>
              <w:spacing w:after="10"/>
              <w:jc w:val="both"/>
              <w:rPr>
                <w:rFonts w:asciiTheme="minorHAnsi" w:hAnsiTheme="minorHAnsi" w:cstheme="minorHAnsi"/>
                <w:sz w:val="22"/>
                <w:szCs w:val="22"/>
              </w:rPr>
            </w:pPr>
            <w:r w:rsidRPr="002E5076">
              <w:rPr>
                <w:rFonts w:asciiTheme="minorHAnsi" w:eastAsia="Arial" w:hAnsiTheme="minorHAnsi" w:cstheme="minorHAnsi"/>
                <w:sz w:val="22"/>
                <w:szCs w:val="22"/>
              </w:rPr>
              <w:t xml:space="preserve">Detailed Project </w:t>
            </w:r>
            <w:proofErr w:type="spellStart"/>
            <w:r w:rsidRPr="002E5076">
              <w:rPr>
                <w:rFonts w:asciiTheme="minorHAnsi" w:eastAsia="Arial" w:hAnsiTheme="minorHAnsi" w:cstheme="minorHAnsi"/>
                <w:sz w:val="22"/>
                <w:szCs w:val="22"/>
              </w:rPr>
              <w:t>Work</w:t>
            </w:r>
            <w:r w:rsidR="00946E00" w:rsidRPr="002E5076">
              <w:rPr>
                <w:rFonts w:asciiTheme="minorHAnsi" w:eastAsia="Arial" w:hAnsiTheme="minorHAnsi" w:cstheme="minorHAnsi"/>
                <w:sz w:val="22"/>
                <w:szCs w:val="22"/>
              </w:rPr>
              <w:t>p</w:t>
            </w:r>
            <w:r w:rsidRPr="002E5076">
              <w:rPr>
                <w:rFonts w:asciiTheme="minorHAnsi" w:eastAsia="Arial" w:hAnsiTheme="minorHAnsi" w:cstheme="minorHAnsi"/>
                <w:sz w:val="22"/>
                <w:szCs w:val="22"/>
              </w:rPr>
              <w:t>lan</w:t>
            </w:r>
            <w:proofErr w:type="spellEnd"/>
            <w:r w:rsidRPr="002E5076">
              <w:rPr>
                <w:rFonts w:asciiTheme="minorHAnsi" w:eastAsia="Arial" w:hAnsiTheme="minorHAnsi" w:cstheme="minorHAnsi"/>
                <w:sz w:val="22"/>
                <w:szCs w:val="22"/>
              </w:rPr>
              <w:t xml:space="preserve"> Due </w:t>
            </w:r>
          </w:p>
        </w:tc>
        <w:tc>
          <w:tcPr>
            <w:tcW w:w="1867" w:type="pct"/>
            <w:tcBorders>
              <w:top w:val="single" w:sz="8" w:space="0" w:color="000000"/>
              <w:left w:val="single" w:sz="8" w:space="0" w:color="000000"/>
              <w:bottom w:val="single" w:sz="8" w:space="0" w:color="000000"/>
              <w:right w:val="single" w:sz="8" w:space="0" w:color="000000"/>
            </w:tcBorders>
          </w:tcPr>
          <w:p w14:paraId="24D3CBE8" w14:textId="685B54FC" w:rsidR="00AD64C8" w:rsidRPr="002E5076" w:rsidRDefault="002B4761" w:rsidP="00AB7E9F">
            <w:pPr>
              <w:pBdr>
                <w:top w:val="nil"/>
                <w:left w:val="nil"/>
                <w:bottom w:val="nil"/>
                <w:right w:val="nil"/>
                <w:between w:val="nil"/>
                <w:bar w:val="nil"/>
              </w:pBdr>
              <w:spacing w:after="10"/>
              <w:jc w:val="center"/>
              <w:rPr>
                <w:rFonts w:asciiTheme="minorHAnsi" w:eastAsia="Arial" w:hAnsiTheme="minorHAnsi" w:cstheme="minorHAnsi"/>
                <w:sz w:val="22"/>
                <w:szCs w:val="22"/>
              </w:rPr>
            </w:pPr>
            <w:proofErr w:type="spellStart"/>
            <w:r>
              <w:rPr>
                <w:rFonts w:asciiTheme="minorHAnsi" w:eastAsia="Arial" w:hAnsiTheme="minorHAnsi" w:cstheme="minorHAnsi"/>
                <w:sz w:val="22"/>
                <w:szCs w:val="22"/>
              </w:rPr>
              <w:t>Mid</w:t>
            </w:r>
            <w:r w:rsidR="00A153E9" w:rsidRPr="002E5076">
              <w:rPr>
                <w:rFonts w:asciiTheme="minorHAnsi" w:eastAsia="Arial" w:hAnsiTheme="minorHAnsi" w:cstheme="minorHAnsi"/>
                <w:sz w:val="22"/>
                <w:szCs w:val="22"/>
              </w:rPr>
              <w:t xml:space="preserve"> </w:t>
            </w:r>
            <w:r w:rsidR="00AB7E9F">
              <w:rPr>
                <w:rFonts w:asciiTheme="minorHAnsi" w:eastAsia="Arial" w:hAnsiTheme="minorHAnsi" w:cstheme="minorHAnsi"/>
                <w:sz w:val="22"/>
                <w:szCs w:val="22"/>
              </w:rPr>
              <w:t>March</w:t>
            </w:r>
            <w:proofErr w:type="spellEnd"/>
            <w:r w:rsidR="00A153E9" w:rsidRPr="002E5076">
              <w:rPr>
                <w:rFonts w:asciiTheme="minorHAnsi" w:eastAsia="Arial" w:hAnsiTheme="minorHAnsi" w:cstheme="minorHAnsi"/>
                <w:sz w:val="22"/>
                <w:szCs w:val="22"/>
              </w:rPr>
              <w:t>, 2016</w:t>
            </w:r>
          </w:p>
        </w:tc>
      </w:tr>
      <w:tr w:rsidR="00AD64C8" w:rsidRPr="002E5076" w14:paraId="60C4AC48"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34E5D" w14:textId="77777777" w:rsidR="00AD64C8" w:rsidRPr="002E5076" w:rsidRDefault="00AD64C8" w:rsidP="00713B80">
            <w:pPr>
              <w:pBdr>
                <w:top w:val="nil"/>
                <w:left w:val="nil"/>
                <w:bottom w:val="nil"/>
                <w:right w:val="nil"/>
                <w:between w:val="nil"/>
                <w:bar w:val="nil"/>
              </w:pBdr>
              <w:spacing w:after="10"/>
              <w:jc w:val="both"/>
              <w:rPr>
                <w:rFonts w:asciiTheme="minorHAnsi" w:hAnsiTheme="minorHAnsi" w:cstheme="minorHAnsi"/>
                <w:sz w:val="22"/>
                <w:szCs w:val="22"/>
              </w:rPr>
            </w:pPr>
            <w:r w:rsidRPr="002E5076">
              <w:rPr>
                <w:rFonts w:asciiTheme="minorHAnsi" w:eastAsia="Arial" w:hAnsiTheme="minorHAnsi" w:cstheme="minorHAnsi"/>
                <w:sz w:val="22"/>
                <w:szCs w:val="22"/>
              </w:rPr>
              <w:t xml:space="preserve">Project Start Date </w:t>
            </w:r>
          </w:p>
        </w:tc>
        <w:tc>
          <w:tcPr>
            <w:tcW w:w="1867" w:type="pct"/>
            <w:tcBorders>
              <w:top w:val="single" w:sz="8" w:space="0" w:color="000000"/>
              <w:left w:val="single" w:sz="8" w:space="0" w:color="000000"/>
              <w:bottom w:val="single" w:sz="8" w:space="0" w:color="000000"/>
              <w:right w:val="single" w:sz="8" w:space="0" w:color="000000"/>
            </w:tcBorders>
          </w:tcPr>
          <w:p w14:paraId="45120E8A" w14:textId="3D1787E8" w:rsidR="00AD64C8" w:rsidRPr="002E5076" w:rsidRDefault="00AB7E9F" w:rsidP="00A153E9">
            <w:pPr>
              <w:pBdr>
                <w:top w:val="nil"/>
                <w:left w:val="nil"/>
                <w:bottom w:val="nil"/>
                <w:right w:val="nil"/>
                <w:between w:val="nil"/>
                <w:bar w:val="nil"/>
              </w:pBdr>
              <w:spacing w:after="10"/>
              <w:jc w:val="center"/>
              <w:rPr>
                <w:rFonts w:asciiTheme="minorHAnsi" w:eastAsia="Arial" w:hAnsiTheme="minorHAnsi" w:cstheme="minorHAnsi"/>
                <w:sz w:val="22"/>
                <w:szCs w:val="22"/>
              </w:rPr>
            </w:pPr>
            <w:r>
              <w:rPr>
                <w:rFonts w:asciiTheme="minorHAnsi" w:eastAsia="Arial" w:hAnsiTheme="minorHAnsi" w:cstheme="minorHAnsi"/>
                <w:sz w:val="22"/>
                <w:szCs w:val="22"/>
              </w:rPr>
              <w:t>April</w:t>
            </w:r>
            <w:r w:rsidR="00A153E9" w:rsidRPr="002E5076">
              <w:rPr>
                <w:rFonts w:asciiTheme="minorHAnsi" w:eastAsia="Arial" w:hAnsiTheme="minorHAnsi" w:cstheme="minorHAnsi"/>
                <w:sz w:val="22"/>
                <w:szCs w:val="22"/>
              </w:rPr>
              <w:t xml:space="preserve"> 1, 2016</w:t>
            </w:r>
          </w:p>
        </w:tc>
      </w:tr>
      <w:tr w:rsidR="00AD64C8" w:rsidRPr="002E5076" w14:paraId="2B99B032"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2326D" w14:textId="77777777" w:rsidR="00AD64C8" w:rsidRPr="002E5076" w:rsidRDefault="00AD64C8" w:rsidP="00713B80">
            <w:pPr>
              <w:pBdr>
                <w:top w:val="nil"/>
                <w:left w:val="nil"/>
                <w:bottom w:val="nil"/>
                <w:right w:val="nil"/>
                <w:between w:val="nil"/>
                <w:bar w:val="nil"/>
              </w:pBdr>
              <w:spacing w:after="10"/>
              <w:jc w:val="both"/>
              <w:rPr>
                <w:rFonts w:asciiTheme="minorHAnsi" w:eastAsia="Arial" w:hAnsiTheme="minorHAnsi" w:cstheme="minorHAnsi"/>
                <w:sz w:val="22"/>
                <w:szCs w:val="22"/>
              </w:rPr>
            </w:pPr>
            <w:r w:rsidRPr="002E5076">
              <w:rPr>
                <w:rFonts w:asciiTheme="minorHAnsi" w:eastAsia="Arial" w:hAnsiTheme="minorHAnsi" w:cstheme="minorHAnsi"/>
                <w:sz w:val="22"/>
                <w:szCs w:val="22"/>
              </w:rPr>
              <w:t>Project Deliverables and Final Report Due</w:t>
            </w:r>
          </w:p>
        </w:tc>
        <w:tc>
          <w:tcPr>
            <w:tcW w:w="1867" w:type="pct"/>
            <w:tcBorders>
              <w:top w:val="single" w:sz="8" w:space="0" w:color="000000"/>
              <w:left w:val="single" w:sz="8" w:space="0" w:color="000000"/>
              <w:bottom w:val="single" w:sz="8" w:space="0" w:color="000000"/>
              <w:right w:val="single" w:sz="8" w:space="0" w:color="000000"/>
            </w:tcBorders>
          </w:tcPr>
          <w:p w14:paraId="79256B7E" w14:textId="760929BB" w:rsidR="00AD64C8" w:rsidRPr="002E5076" w:rsidRDefault="002B4761" w:rsidP="00A153E9">
            <w:pPr>
              <w:pBdr>
                <w:top w:val="nil"/>
                <w:left w:val="nil"/>
                <w:bottom w:val="nil"/>
                <w:right w:val="nil"/>
                <w:between w:val="nil"/>
                <w:bar w:val="nil"/>
              </w:pBdr>
              <w:spacing w:after="10"/>
              <w:jc w:val="center"/>
              <w:rPr>
                <w:rFonts w:asciiTheme="minorHAnsi" w:eastAsia="Arial" w:hAnsiTheme="minorHAnsi" w:cstheme="minorHAnsi"/>
                <w:sz w:val="22"/>
                <w:szCs w:val="22"/>
              </w:rPr>
            </w:pPr>
            <w:r>
              <w:rPr>
                <w:rFonts w:asciiTheme="minorHAnsi" w:eastAsia="Arial" w:hAnsiTheme="minorHAnsi" w:cstheme="minorHAnsi"/>
                <w:sz w:val="22"/>
                <w:szCs w:val="22"/>
              </w:rPr>
              <w:t>July</w:t>
            </w:r>
            <w:r w:rsidR="00AB7E9F">
              <w:rPr>
                <w:rFonts w:asciiTheme="minorHAnsi" w:eastAsia="Arial" w:hAnsiTheme="minorHAnsi" w:cstheme="minorHAnsi"/>
                <w:sz w:val="22"/>
                <w:szCs w:val="22"/>
              </w:rPr>
              <w:t xml:space="preserve"> 1, 2019</w:t>
            </w:r>
          </w:p>
        </w:tc>
      </w:tr>
    </w:tbl>
    <w:p w14:paraId="42092589" w14:textId="77777777" w:rsidR="00AD64C8" w:rsidRPr="002E5076" w:rsidRDefault="00AD64C8" w:rsidP="00981D60">
      <w:pPr>
        <w:pBdr>
          <w:top w:val="nil"/>
          <w:left w:val="nil"/>
          <w:bottom w:val="nil"/>
          <w:right w:val="nil"/>
          <w:between w:val="nil"/>
          <w:bar w:val="nil"/>
        </w:pBdr>
        <w:spacing w:after="10"/>
        <w:ind w:firstLine="720"/>
        <w:jc w:val="both"/>
        <w:rPr>
          <w:rFonts w:asciiTheme="minorHAnsi" w:hAnsiTheme="minorHAnsi" w:cstheme="minorHAnsi"/>
          <w:sz w:val="22"/>
          <w:szCs w:val="22"/>
        </w:rPr>
      </w:pPr>
      <w:r w:rsidRPr="002E5076">
        <w:rPr>
          <w:rFonts w:asciiTheme="minorHAnsi" w:hAnsiTheme="minorHAnsi" w:cstheme="minorHAnsi"/>
          <w:sz w:val="22"/>
          <w:szCs w:val="22"/>
        </w:rPr>
        <w:t>*Schedule is subject to change.</w:t>
      </w:r>
    </w:p>
    <w:p w14:paraId="73F1DB86" w14:textId="77777777" w:rsidR="00CA6F29" w:rsidRPr="002E5076" w:rsidRDefault="00CA6F29" w:rsidP="00EB358A">
      <w:pPr>
        <w:pBdr>
          <w:top w:val="nil"/>
          <w:left w:val="nil"/>
          <w:bottom w:val="nil"/>
          <w:right w:val="nil"/>
          <w:between w:val="nil"/>
          <w:bar w:val="nil"/>
        </w:pBdr>
        <w:spacing w:after="10"/>
        <w:jc w:val="both"/>
        <w:rPr>
          <w:rFonts w:asciiTheme="minorHAnsi" w:hAnsiTheme="minorHAnsi" w:cstheme="minorHAnsi"/>
          <w:sz w:val="22"/>
          <w:szCs w:val="22"/>
        </w:rPr>
      </w:pPr>
    </w:p>
    <w:p w14:paraId="207F8CF5" w14:textId="02F24775" w:rsidR="00CA6F29" w:rsidRDefault="00CA6F29" w:rsidP="00EB358A">
      <w:pPr>
        <w:pStyle w:val="ListParagraph"/>
        <w:numPr>
          <w:ilvl w:val="0"/>
          <w:numId w:val="2"/>
        </w:numPr>
        <w:ind w:left="1080"/>
        <w:rPr>
          <w:rFonts w:asciiTheme="majorHAnsi" w:hAnsiTheme="majorHAnsi" w:cstheme="minorHAnsi"/>
          <w:szCs w:val="22"/>
        </w:rPr>
      </w:pPr>
      <w:r w:rsidRPr="002E5076">
        <w:rPr>
          <w:rFonts w:asciiTheme="majorHAnsi" w:hAnsiTheme="majorHAnsi" w:cstheme="minorHAnsi"/>
          <w:szCs w:val="22"/>
        </w:rPr>
        <w:t xml:space="preserve">All materials and work products, regardless of physical form or characteristics, produced as a result of this project shall be made available to LCBP, NEIWPCC, </w:t>
      </w:r>
      <w:r w:rsidR="00A153E9" w:rsidRPr="002E5076">
        <w:rPr>
          <w:rFonts w:asciiTheme="majorHAnsi" w:hAnsiTheme="majorHAnsi" w:cstheme="minorHAnsi"/>
          <w:szCs w:val="22"/>
        </w:rPr>
        <w:t>EPA</w:t>
      </w:r>
      <w:r w:rsidRPr="002E5076">
        <w:rPr>
          <w:rFonts w:asciiTheme="majorHAnsi" w:hAnsiTheme="majorHAnsi" w:cstheme="minorHAnsi"/>
          <w:szCs w:val="22"/>
        </w:rPr>
        <w:t xml:space="preserve"> </w:t>
      </w:r>
      <w:r w:rsidR="00B120ED" w:rsidRPr="002E5076">
        <w:rPr>
          <w:rFonts w:asciiTheme="majorHAnsi" w:hAnsiTheme="majorHAnsi" w:cstheme="minorHAnsi"/>
          <w:szCs w:val="22"/>
        </w:rPr>
        <w:t xml:space="preserve">and the GLFC </w:t>
      </w:r>
      <w:r w:rsidRPr="002E5076">
        <w:rPr>
          <w:rFonts w:asciiTheme="majorHAnsi" w:hAnsiTheme="majorHAnsi" w:cstheme="minorHAnsi"/>
          <w:szCs w:val="22"/>
        </w:rPr>
        <w:t xml:space="preserve">in a suitable file format. LCBP, NEIWPCC, </w:t>
      </w:r>
      <w:r w:rsidR="00A153E9" w:rsidRPr="002E5076">
        <w:rPr>
          <w:rFonts w:asciiTheme="majorHAnsi" w:hAnsiTheme="majorHAnsi" w:cstheme="minorHAnsi"/>
          <w:szCs w:val="22"/>
        </w:rPr>
        <w:t>EPA</w:t>
      </w:r>
      <w:r w:rsidRPr="002E5076">
        <w:rPr>
          <w:rFonts w:asciiTheme="majorHAnsi" w:hAnsiTheme="majorHAnsi" w:cstheme="minorHAnsi"/>
          <w:szCs w:val="22"/>
        </w:rPr>
        <w:t xml:space="preserve"> </w:t>
      </w:r>
      <w:r w:rsidR="00B120ED" w:rsidRPr="002E5076">
        <w:rPr>
          <w:rFonts w:asciiTheme="majorHAnsi" w:hAnsiTheme="majorHAnsi" w:cstheme="minorHAnsi"/>
          <w:szCs w:val="22"/>
        </w:rPr>
        <w:t xml:space="preserve">and the GLFC </w:t>
      </w:r>
      <w:r w:rsidRPr="002E5076">
        <w:rPr>
          <w:rFonts w:asciiTheme="majorHAnsi" w:hAnsiTheme="majorHAnsi" w:cstheme="minorHAnsi"/>
          <w:szCs w:val="22"/>
        </w:rPr>
        <w:t>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w:t>
      </w:r>
      <w:r w:rsidR="00707FE6">
        <w:rPr>
          <w:rFonts w:asciiTheme="majorHAnsi" w:hAnsiTheme="majorHAnsi" w:cstheme="minorHAnsi"/>
          <w:szCs w:val="22"/>
        </w:rPr>
        <w:t>ed</w:t>
      </w:r>
      <w:r w:rsidRPr="002E5076">
        <w:rPr>
          <w:rFonts w:asciiTheme="majorHAnsi" w:hAnsiTheme="majorHAnsi" w:cstheme="minorHAnsi"/>
          <w:szCs w:val="22"/>
        </w:rPr>
        <w:t xml:space="preserve">, written consent of LCBP and NEIWPCC, and subject to any other approvals required by state or federal law. Reports and other deliverables will credit LCBP, NEIWPCC, </w:t>
      </w:r>
      <w:r w:rsidR="00A153E9" w:rsidRPr="002E5076">
        <w:rPr>
          <w:rFonts w:asciiTheme="majorHAnsi" w:hAnsiTheme="majorHAnsi" w:cstheme="minorHAnsi"/>
          <w:szCs w:val="22"/>
        </w:rPr>
        <w:t>EPA</w:t>
      </w:r>
      <w:r w:rsidR="00B120ED" w:rsidRPr="002E5076">
        <w:rPr>
          <w:rFonts w:asciiTheme="majorHAnsi" w:hAnsiTheme="majorHAnsi" w:cstheme="minorHAnsi"/>
          <w:szCs w:val="22"/>
        </w:rPr>
        <w:t>, and the GLFC</w:t>
      </w:r>
      <w:r w:rsidR="00A153E9" w:rsidRPr="002E5076">
        <w:rPr>
          <w:rFonts w:asciiTheme="majorHAnsi" w:hAnsiTheme="majorHAnsi" w:cstheme="minorHAnsi"/>
          <w:szCs w:val="22"/>
        </w:rPr>
        <w:t xml:space="preserve"> </w:t>
      </w:r>
      <w:r w:rsidRPr="002E5076">
        <w:rPr>
          <w:rFonts w:asciiTheme="majorHAnsi" w:hAnsiTheme="majorHAnsi" w:cstheme="minorHAnsi"/>
          <w:szCs w:val="22"/>
        </w:rPr>
        <w:t>as funding partners for any work completed under the project contract.</w:t>
      </w:r>
    </w:p>
    <w:p w14:paraId="2199135D" w14:textId="77777777" w:rsidR="00366437" w:rsidRDefault="00366437" w:rsidP="00366437">
      <w:pPr>
        <w:pStyle w:val="ListParagraph"/>
        <w:ind w:left="1080"/>
        <w:rPr>
          <w:rFonts w:asciiTheme="majorHAnsi" w:hAnsiTheme="majorHAnsi" w:cstheme="minorHAnsi"/>
          <w:szCs w:val="22"/>
        </w:rPr>
      </w:pPr>
    </w:p>
    <w:p w14:paraId="285FB6D2" w14:textId="210324B3" w:rsidR="00366437" w:rsidRDefault="00366437" w:rsidP="00366437">
      <w:pPr>
        <w:pStyle w:val="ListParagraph"/>
        <w:numPr>
          <w:ilvl w:val="0"/>
          <w:numId w:val="2"/>
        </w:numPr>
        <w:ind w:left="1080"/>
        <w:rPr>
          <w:rFonts w:ascii="Calibri Light" w:hAnsi="Calibri Light" w:cstheme="minorHAnsi"/>
        </w:rPr>
      </w:pPr>
      <w:r w:rsidRPr="00AD3E0B">
        <w:rPr>
          <w:rFonts w:ascii="Calibri Light" w:hAnsi="Calibri Light" w:cstheme="minorHAnsi"/>
        </w:rPr>
        <w:t>GIS data produced under this project must adhere to the requirements of EPA’s Nation</w:t>
      </w:r>
      <w:r>
        <w:rPr>
          <w:rFonts w:ascii="Calibri Light" w:hAnsi="Calibri Light" w:cstheme="minorHAnsi"/>
        </w:rPr>
        <w:t>al Geospatial Data Policy (</w:t>
      </w:r>
      <w:proofErr w:type="gramStart"/>
      <w:r>
        <w:rPr>
          <w:rFonts w:ascii="Calibri Light" w:hAnsi="Calibri Light" w:cstheme="minorHAnsi"/>
        </w:rPr>
        <w:t xml:space="preserve">see  </w:t>
      </w:r>
      <w:proofErr w:type="gramEnd"/>
      <w:r w:rsidR="00D844F1">
        <w:fldChar w:fldCharType="begin"/>
      </w:r>
      <w:r w:rsidR="00D844F1">
        <w:instrText xml:space="preserve"> HYPERLINK "http://www.epa.gov/geospatial/docs/Nat</w:instrText>
      </w:r>
      <w:r w:rsidR="00D844F1">
        <w:instrText xml:space="preserve">ional_Geospatial_Data_Policy.pdf" </w:instrText>
      </w:r>
      <w:r w:rsidR="00D844F1">
        <w:fldChar w:fldCharType="separate"/>
      </w:r>
      <w:r w:rsidR="00D45633" w:rsidRPr="002867E2">
        <w:rPr>
          <w:rStyle w:val="Hyperlink"/>
          <w:rFonts w:ascii="Calibri Light" w:hAnsi="Calibri Light" w:cstheme="minorHAnsi"/>
        </w:rPr>
        <w:t>http://www.epa.gov/geospatial/docs/National_Geospatial_Data_Policy.pdf</w:t>
      </w:r>
      <w:r w:rsidR="00D844F1">
        <w:rPr>
          <w:rStyle w:val="Hyperlink"/>
          <w:rFonts w:ascii="Calibri Light" w:hAnsi="Calibri Light" w:cstheme="minorHAnsi"/>
        </w:rPr>
        <w:fldChar w:fldCharType="end"/>
      </w:r>
      <w:r w:rsidRPr="00AD3E0B">
        <w:rPr>
          <w:rFonts w:ascii="Calibri Light" w:hAnsi="Calibri Light" w:cstheme="minorHAnsi"/>
        </w:rPr>
        <w:t>). Specifically, the selected contractor must provide documentation for all produced data, including source information for each digital data layer</w:t>
      </w:r>
      <w:r>
        <w:rPr>
          <w:rFonts w:ascii="Calibri Light" w:hAnsi="Calibri Light" w:cstheme="minorHAnsi"/>
        </w:rPr>
        <w:t xml:space="preserve"> </w:t>
      </w:r>
      <w:r w:rsidRPr="00AD3E0B">
        <w:rPr>
          <w:rFonts w:ascii="Calibri Light" w:hAnsi="Calibri Light" w:cstheme="minorHAnsi"/>
        </w:rPr>
        <w:t>and specific information about the data layer itself.</w:t>
      </w:r>
      <w:r>
        <w:rPr>
          <w:rFonts w:ascii="Calibri Light" w:hAnsi="Calibri Light" w:cstheme="minorHAnsi"/>
        </w:rPr>
        <w:t xml:space="preserve"> </w:t>
      </w:r>
      <w:r w:rsidRPr="000F2514">
        <w:rPr>
          <w:rFonts w:ascii="Calibri Light" w:hAnsi="Calibri Light" w:cstheme="minorHAnsi"/>
        </w:rPr>
        <w:t>GIS data produced under this project will be submitted to NEIWPCC as a deliverable.</w:t>
      </w:r>
    </w:p>
    <w:p w14:paraId="7AF5566D" w14:textId="77777777" w:rsidR="00366437" w:rsidRPr="000F2514" w:rsidRDefault="00366437" w:rsidP="00366437">
      <w:pPr>
        <w:pStyle w:val="ListParagraph"/>
        <w:rPr>
          <w:rFonts w:ascii="Calibri Light" w:hAnsi="Calibri Light" w:cstheme="minorHAnsi"/>
        </w:rPr>
      </w:pPr>
    </w:p>
    <w:p w14:paraId="6E94FE25" w14:textId="2A17FCAE" w:rsidR="00366437" w:rsidRPr="00366437" w:rsidRDefault="00366437" w:rsidP="00366437">
      <w:pPr>
        <w:pStyle w:val="ListParagraph"/>
        <w:numPr>
          <w:ilvl w:val="0"/>
          <w:numId w:val="2"/>
        </w:numPr>
        <w:ind w:left="1080"/>
        <w:rPr>
          <w:rFonts w:asciiTheme="majorHAnsi" w:hAnsiTheme="majorHAnsi" w:cstheme="minorHAnsi"/>
        </w:rPr>
      </w:pPr>
      <w:r w:rsidRPr="000F2514">
        <w:rPr>
          <w:rFonts w:asciiTheme="majorHAnsi" w:hAnsiTheme="majorHAnsi" w:cstheme="minorHAnsi"/>
        </w:rPr>
        <w:t>If this project is funded through a U.S. EPA Assistance Agreement with NEIWPCC, NEIWPCC cannot use these funds to support a survey without completion of an Information Collection Request (ICR) describing the survey.</w:t>
      </w:r>
      <w:r w:rsidRPr="000F2514">
        <w:rPr>
          <w:rFonts w:asciiTheme="majorHAnsi" w:hAnsiTheme="majorHAnsi"/>
        </w:rPr>
        <w:t xml:space="preserve"> The ICR must be submitted to the U.S. EPA Office of Management and Budget (OMB) for review and approval. This is an extensive process that can take several months to complete. </w:t>
      </w:r>
      <w:r w:rsidRPr="000F2514">
        <w:rPr>
          <w:rFonts w:asciiTheme="majorHAnsi" w:hAnsiTheme="majorHAnsi" w:cstheme="minorHAnsi"/>
        </w:rPr>
        <w:t>A survey is defined as the collection of identical information from ten or more non-Federal respondents within a 12-month period. OMB approval must be received before any survey activities supported by NEIWPCC funds can begin.</w:t>
      </w:r>
    </w:p>
    <w:p w14:paraId="584F4E6C" w14:textId="77777777" w:rsidR="00CA6F29" w:rsidRPr="002E5076" w:rsidRDefault="00CA6F29" w:rsidP="00EB358A">
      <w:pPr>
        <w:ind w:left="720"/>
        <w:rPr>
          <w:rFonts w:asciiTheme="majorHAnsi" w:hAnsiTheme="majorHAnsi" w:cstheme="minorHAnsi"/>
          <w:szCs w:val="22"/>
        </w:rPr>
      </w:pPr>
    </w:p>
    <w:p w14:paraId="754562A5" w14:textId="22B9B497" w:rsidR="00366437" w:rsidRPr="00D47E40" w:rsidRDefault="00CA6F29" w:rsidP="00D47E40">
      <w:pPr>
        <w:pStyle w:val="ListParagraph"/>
        <w:numPr>
          <w:ilvl w:val="0"/>
          <w:numId w:val="2"/>
        </w:numPr>
        <w:pBdr>
          <w:top w:val="nil"/>
          <w:left w:val="nil"/>
          <w:bottom w:val="nil"/>
          <w:right w:val="nil"/>
          <w:between w:val="nil"/>
          <w:bar w:val="nil"/>
        </w:pBdr>
        <w:ind w:left="1080"/>
        <w:rPr>
          <w:rFonts w:asciiTheme="majorHAnsi" w:eastAsia="Arial" w:hAnsiTheme="majorHAnsi" w:cstheme="minorHAnsi"/>
          <w:szCs w:val="22"/>
        </w:rPr>
      </w:pPr>
      <w:r w:rsidRPr="002E5076">
        <w:rPr>
          <w:rFonts w:asciiTheme="majorHAnsi" w:eastAsia="Arial" w:hAnsiTheme="majorHAnsi" w:cstheme="minorHAnsi"/>
          <w:szCs w:val="22"/>
        </w:rPr>
        <w:t>NEIWPCC requires its contractors to maintain workers compensation and liability insurance. More details will be provided to the successful applicant at the time of contracting.</w:t>
      </w:r>
    </w:p>
    <w:p w14:paraId="01E64011" w14:textId="77777777" w:rsidR="00366437" w:rsidRPr="002E5076" w:rsidRDefault="00366437" w:rsidP="00CA186D">
      <w:pPr>
        <w:pStyle w:val="ListParagraph"/>
        <w:pBdr>
          <w:top w:val="nil"/>
          <w:left w:val="nil"/>
          <w:bottom w:val="nil"/>
          <w:right w:val="nil"/>
          <w:between w:val="nil"/>
          <w:bar w:val="nil"/>
        </w:pBdr>
        <w:ind w:left="1080"/>
        <w:rPr>
          <w:rFonts w:asciiTheme="majorHAnsi" w:eastAsia="Arial" w:hAnsiTheme="majorHAnsi" w:cstheme="minorHAnsi"/>
          <w:szCs w:val="22"/>
        </w:rPr>
      </w:pPr>
    </w:p>
    <w:p w14:paraId="37C3E992" w14:textId="77777777" w:rsidR="00562F50" w:rsidRPr="002E5076" w:rsidRDefault="00562F50" w:rsidP="00562F50">
      <w:pPr>
        <w:pStyle w:val="ListParagraph"/>
        <w:numPr>
          <w:ilvl w:val="0"/>
          <w:numId w:val="1"/>
        </w:numPr>
        <w:spacing w:after="200" w:line="23" w:lineRule="atLeast"/>
        <w:ind w:left="720"/>
        <w:contextualSpacing w:val="0"/>
        <w:rPr>
          <w:rFonts w:asciiTheme="majorHAnsi" w:hAnsiTheme="majorHAnsi"/>
          <w:b/>
          <w:szCs w:val="28"/>
        </w:rPr>
      </w:pPr>
      <w:r w:rsidRPr="002E5076">
        <w:rPr>
          <w:rFonts w:asciiTheme="majorHAnsi" w:hAnsiTheme="majorHAnsi"/>
          <w:b/>
          <w:szCs w:val="28"/>
        </w:rPr>
        <w:t>Eligibility</w:t>
      </w:r>
    </w:p>
    <w:p w14:paraId="71E46319" w14:textId="77777777" w:rsidR="00562F50" w:rsidRPr="002E5076" w:rsidRDefault="00562F50" w:rsidP="00EB358A">
      <w:pPr>
        <w:widowControl w:val="0"/>
        <w:autoSpaceDE w:val="0"/>
        <w:autoSpaceDN w:val="0"/>
        <w:adjustRightInd w:val="0"/>
        <w:spacing w:after="240"/>
        <w:rPr>
          <w:rFonts w:asciiTheme="majorHAnsi" w:hAnsiTheme="majorHAnsi"/>
        </w:rPr>
      </w:pPr>
      <w:r w:rsidRPr="002E5076">
        <w:rPr>
          <w:rFonts w:asciiTheme="majorHAnsi" w:hAnsiTheme="majorHAnsi"/>
        </w:rPr>
        <w:t>Eligible organizations include colleges, universities, nonprofit organizations, for-profit companies, and non-federal government agencies. The selected contractor will be responsible for the completion of all project tasks, though subcontracted work may be permitted by the LCBP Project Officer upon written request. Individuals and representatives from organizations that participated in the development or review of this RFP and its contents are ineligible to apply.</w:t>
      </w:r>
    </w:p>
    <w:p w14:paraId="61BAA6D9" w14:textId="77777777" w:rsidR="00562F50" w:rsidRPr="002E5076" w:rsidRDefault="00562F50" w:rsidP="00562F50">
      <w:pPr>
        <w:pStyle w:val="ListParagraph"/>
        <w:numPr>
          <w:ilvl w:val="0"/>
          <w:numId w:val="1"/>
        </w:numPr>
        <w:spacing w:after="120" w:line="23" w:lineRule="atLeast"/>
        <w:ind w:left="720"/>
        <w:contextualSpacing w:val="0"/>
        <w:rPr>
          <w:rFonts w:asciiTheme="majorHAnsi" w:hAnsiTheme="majorHAnsi"/>
          <w:b/>
          <w:szCs w:val="28"/>
        </w:rPr>
      </w:pPr>
      <w:r w:rsidRPr="002E5076">
        <w:rPr>
          <w:rFonts w:asciiTheme="majorHAnsi" w:hAnsiTheme="majorHAnsi"/>
          <w:b/>
          <w:szCs w:val="28"/>
        </w:rPr>
        <w:t>Proposal Evaluation and Selection Criteria</w:t>
      </w:r>
    </w:p>
    <w:p w14:paraId="509FBAE8" w14:textId="77777777" w:rsidR="00562F50" w:rsidRPr="002E5076" w:rsidRDefault="00562F50" w:rsidP="00EB358A">
      <w:pPr>
        <w:spacing w:after="120" w:line="23" w:lineRule="atLeast"/>
        <w:rPr>
          <w:rFonts w:asciiTheme="majorHAnsi" w:hAnsiTheme="majorHAnsi"/>
          <w:szCs w:val="28"/>
        </w:rPr>
      </w:pPr>
      <w:r w:rsidRPr="002E5076">
        <w:rPr>
          <w:rFonts w:asciiTheme="majorHAnsi" w:hAnsiTheme="majorHAnsi"/>
          <w:szCs w:val="28"/>
        </w:rPr>
        <w:t>Proposals</w:t>
      </w:r>
      <w:r w:rsidR="00CA6F29" w:rsidRPr="002E5076">
        <w:rPr>
          <w:rFonts w:asciiTheme="majorHAnsi" w:hAnsiTheme="majorHAnsi"/>
          <w:szCs w:val="28"/>
        </w:rPr>
        <w:t xml:space="preserve"> received in response to this RFP will undergo an external peer review, and</w:t>
      </w:r>
      <w:r w:rsidRPr="002E5076">
        <w:rPr>
          <w:rFonts w:asciiTheme="majorHAnsi" w:hAnsiTheme="majorHAnsi"/>
          <w:szCs w:val="28"/>
        </w:rPr>
        <w:t xml:space="preserve"> will be judged according to the following criteria:</w:t>
      </w:r>
    </w:p>
    <w:p w14:paraId="1AD23B96" w14:textId="17CCA27B" w:rsidR="00562F50" w:rsidRPr="002E5076" w:rsidRDefault="00562F50" w:rsidP="0058321E">
      <w:pPr>
        <w:pStyle w:val="ListParagraph"/>
        <w:numPr>
          <w:ilvl w:val="2"/>
          <w:numId w:val="1"/>
        </w:numPr>
        <w:spacing w:after="120" w:line="23" w:lineRule="atLeast"/>
        <w:ind w:left="990" w:hanging="630"/>
        <w:rPr>
          <w:rFonts w:asciiTheme="majorHAnsi" w:hAnsiTheme="majorHAnsi"/>
          <w:szCs w:val="28"/>
        </w:rPr>
      </w:pPr>
      <w:r w:rsidRPr="002E5076">
        <w:rPr>
          <w:rFonts w:asciiTheme="majorHAnsi" w:hAnsiTheme="majorHAnsi"/>
          <w:szCs w:val="28"/>
        </w:rPr>
        <w:t xml:space="preserve">Demonstrated </w:t>
      </w:r>
      <w:r w:rsidR="0047154D" w:rsidRPr="002E5076">
        <w:rPr>
          <w:rFonts w:asciiTheme="majorHAnsi" w:hAnsiTheme="majorHAnsi"/>
          <w:szCs w:val="28"/>
        </w:rPr>
        <w:t xml:space="preserve">technical </w:t>
      </w:r>
      <w:r w:rsidRPr="002E5076">
        <w:rPr>
          <w:rFonts w:asciiTheme="majorHAnsi" w:hAnsiTheme="majorHAnsi"/>
          <w:szCs w:val="28"/>
        </w:rPr>
        <w:t xml:space="preserve">knowledge of existing </w:t>
      </w:r>
      <w:r w:rsidR="00A153E9" w:rsidRPr="002E5076">
        <w:rPr>
          <w:rFonts w:asciiTheme="majorHAnsi" w:hAnsiTheme="majorHAnsi"/>
          <w:szCs w:val="28"/>
        </w:rPr>
        <w:t>tile drainage systems</w:t>
      </w:r>
      <w:r w:rsidRPr="002E5076">
        <w:rPr>
          <w:rFonts w:asciiTheme="majorHAnsi" w:hAnsiTheme="majorHAnsi"/>
          <w:szCs w:val="28"/>
        </w:rPr>
        <w:t xml:space="preserve"> in </w:t>
      </w:r>
      <w:r w:rsidR="00A153E9" w:rsidRPr="002E5076">
        <w:rPr>
          <w:rFonts w:asciiTheme="majorHAnsi" w:hAnsiTheme="majorHAnsi"/>
          <w:szCs w:val="28"/>
        </w:rPr>
        <w:t>the Lake Champlain region</w:t>
      </w:r>
      <w:r w:rsidR="002C06F3" w:rsidRPr="002E5076">
        <w:rPr>
          <w:rFonts w:asciiTheme="majorHAnsi" w:hAnsiTheme="majorHAnsi"/>
          <w:szCs w:val="28"/>
        </w:rPr>
        <w:t>.</w:t>
      </w:r>
      <w:r w:rsidRPr="002E5076">
        <w:rPr>
          <w:rFonts w:asciiTheme="majorHAnsi" w:hAnsiTheme="majorHAnsi"/>
          <w:szCs w:val="28"/>
        </w:rPr>
        <w:t xml:space="preserve"> </w:t>
      </w:r>
    </w:p>
    <w:p w14:paraId="2BF3AB69" w14:textId="77777777" w:rsidR="0058321E" w:rsidRPr="002E5076" w:rsidRDefault="00562F50" w:rsidP="0058321E">
      <w:pPr>
        <w:pStyle w:val="ListParagraph"/>
        <w:numPr>
          <w:ilvl w:val="2"/>
          <w:numId w:val="1"/>
        </w:numPr>
        <w:spacing w:after="120" w:line="23" w:lineRule="atLeast"/>
        <w:ind w:left="990" w:hanging="630"/>
        <w:rPr>
          <w:rFonts w:asciiTheme="majorHAnsi" w:hAnsiTheme="majorHAnsi"/>
          <w:szCs w:val="28"/>
        </w:rPr>
      </w:pPr>
      <w:r w:rsidRPr="002E5076">
        <w:rPr>
          <w:rFonts w:asciiTheme="majorHAnsi" w:hAnsiTheme="majorHAnsi"/>
          <w:szCs w:val="28"/>
        </w:rPr>
        <w:t>Technical merit and applicability of the proposed product toward the priority objectives identified in this RFP.</w:t>
      </w:r>
    </w:p>
    <w:p w14:paraId="7FF0CCA5" w14:textId="25ABF92B" w:rsidR="0058321E" w:rsidRPr="002E5076" w:rsidRDefault="00B558C1" w:rsidP="0058321E">
      <w:pPr>
        <w:pStyle w:val="ListParagraph"/>
        <w:numPr>
          <w:ilvl w:val="2"/>
          <w:numId w:val="1"/>
        </w:numPr>
        <w:spacing w:after="120" w:line="23" w:lineRule="atLeast"/>
        <w:ind w:left="990" w:hanging="630"/>
        <w:rPr>
          <w:rFonts w:asciiTheme="majorHAnsi" w:hAnsiTheme="majorHAnsi"/>
          <w:szCs w:val="28"/>
        </w:rPr>
      </w:pPr>
      <w:r w:rsidRPr="002E5076">
        <w:rPr>
          <w:rFonts w:asciiTheme="majorHAnsi" w:hAnsiTheme="majorHAnsi"/>
          <w:szCs w:val="28"/>
        </w:rPr>
        <w:t>Efficacy of proposed s</w:t>
      </w:r>
      <w:r w:rsidR="005E7425" w:rsidRPr="002E5076">
        <w:rPr>
          <w:rFonts w:asciiTheme="majorHAnsi" w:hAnsiTheme="majorHAnsi"/>
          <w:szCs w:val="28"/>
        </w:rPr>
        <w:t>ample design</w:t>
      </w:r>
      <w:r w:rsidRPr="002E5076">
        <w:rPr>
          <w:rFonts w:asciiTheme="majorHAnsi" w:hAnsiTheme="majorHAnsi"/>
          <w:szCs w:val="28"/>
        </w:rPr>
        <w:t xml:space="preserve"> and monitoring </w:t>
      </w:r>
      <w:r w:rsidR="005E7425" w:rsidRPr="002E5076">
        <w:rPr>
          <w:rFonts w:asciiTheme="majorHAnsi" w:hAnsiTheme="majorHAnsi"/>
          <w:szCs w:val="28"/>
        </w:rPr>
        <w:t>strategy</w:t>
      </w:r>
      <w:r w:rsidR="00B120ED" w:rsidRPr="002E5076">
        <w:rPr>
          <w:rFonts w:asciiTheme="majorHAnsi" w:hAnsiTheme="majorHAnsi"/>
          <w:szCs w:val="28"/>
        </w:rPr>
        <w:t>.</w:t>
      </w:r>
    </w:p>
    <w:p w14:paraId="1F00E824" w14:textId="77777777" w:rsidR="00D250F4" w:rsidRDefault="00562F50" w:rsidP="00D250F4">
      <w:pPr>
        <w:pStyle w:val="ListParagraph"/>
        <w:numPr>
          <w:ilvl w:val="2"/>
          <w:numId w:val="1"/>
        </w:numPr>
        <w:spacing w:after="120" w:line="23" w:lineRule="atLeast"/>
        <w:ind w:left="990" w:hanging="630"/>
        <w:rPr>
          <w:rFonts w:asciiTheme="majorHAnsi" w:hAnsiTheme="majorHAnsi"/>
          <w:szCs w:val="28"/>
        </w:rPr>
      </w:pPr>
      <w:r w:rsidRPr="002E5076">
        <w:rPr>
          <w:rFonts w:asciiTheme="majorHAnsi" w:hAnsiTheme="majorHAnsi"/>
          <w:szCs w:val="28"/>
        </w:rPr>
        <w:t>Demonstrated ability to accomplish the deliverables outlined in Section II.</w:t>
      </w:r>
    </w:p>
    <w:p w14:paraId="78CBF5A9" w14:textId="77777777" w:rsidR="00D250F4" w:rsidRDefault="00562F50" w:rsidP="00D250F4">
      <w:pPr>
        <w:pStyle w:val="ListParagraph"/>
        <w:numPr>
          <w:ilvl w:val="2"/>
          <w:numId w:val="1"/>
        </w:numPr>
        <w:spacing w:after="120" w:line="23" w:lineRule="atLeast"/>
        <w:ind w:left="990" w:hanging="630"/>
        <w:rPr>
          <w:rFonts w:asciiTheme="majorHAnsi" w:hAnsiTheme="majorHAnsi"/>
          <w:szCs w:val="28"/>
        </w:rPr>
      </w:pPr>
      <w:r w:rsidRPr="00D250F4">
        <w:rPr>
          <w:rFonts w:asciiTheme="majorHAnsi" w:hAnsiTheme="majorHAnsi"/>
          <w:szCs w:val="28"/>
        </w:rPr>
        <w:t xml:space="preserve">Potential for the project to enhance the </w:t>
      </w:r>
      <w:r w:rsidR="00A153E9" w:rsidRPr="00D250F4">
        <w:rPr>
          <w:rFonts w:asciiTheme="majorHAnsi" w:hAnsiTheme="majorHAnsi"/>
          <w:szCs w:val="28"/>
        </w:rPr>
        <w:t xml:space="preserve">knowledge of tile drainage system effects on water quality and soil health </w:t>
      </w:r>
      <w:r w:rsidRPr="00D250F4">
        <w:rPr>
          <w:rFonts w:asciiTheme="majorHAnsi" w:hAnsiTheme="majorHAnsi"/>
          <w:szCs w:val="28"/>
        </w:rPr>
        <w:t xml:space="preserve">within the Lake Champlain Basin.  </w:t>
      </w:r>
    </w:p>
    <w:p w14:paraId="0B365AD8" w14:textId="77777777" w:rsidR="00D250F4" w:rsidRDefault="00562F50" w:rsidP="00D250F4">
      <w:pPr>
        <w:pStyle w:val="ListParagraph"/>
        <w:numPr>
          <w:ilvl w:val="2"/>
          <w:numId w:val="1"/>
        </w:numPr>
        <w:spacing w:after="120" w:line="23" w:lineRule="atLeast"/>
        <w:ind w:left="990" w:hanging="630"/>
        <w:rPr>
          <w:rFonts w:asciiTheme="majorHAnsi" w:hAnsiTheme="majorHAnsi"/>
          <w:szCs w:val="28"/>
        </w:rPr>
      </w:pPr>
      <w:r w:rsidRPr="00D250F4">
        <w:rPr>
          <w:rFonts w:asciiTheme="majorHAnsi" w:hAnsiTheme="majorHAnsi"/>
          <w:szCs w:val="28"/>
        </w:rPr>
        <w:t>Clarity, conciseness and adherence to the proposal guidelines.</w:t>
      </w:r>
    </w:p>
    <w:p w14:paraId="324D878F" w14:textId="77777777" w:rsidR="00D250F4" w:rsidRDefault="00562F50" w:rsidP="00D250F4">
      <w:pPr>
        <w:pStyle w:val="ListParagraph"/>
        <w:numPr>
          <w:ilvl w:val="2"/>
          <w:numId w:val="1"/>
        </w:numPr>
        <w:spacing w:after="120" w:line="23" w:lineRule="atLeast"/>
        <w:ind w:left="990" w:hanging="630"/>
        <w:rPr>
          <w:rFonts w:asciiTheme="majorHAnsi" w:hAnsiTheme="majorHAnsi"/>
          <w:szCs w:val="28"/>
        </w:rPr>
      </w:pPr>
      <w:r w:rsidRPr="00D250F4">
        <w:rPr>
          <w:rFonts w:asciiTheme="majorHAnsi" w:hAnsiTheme="majorHAnsi"/>
          <w:szCs w:val="28"/>
        </w:rPr>
        <w:t xml:space="preserve">Demonstrated ability to create documents and user-friendly products that are accessible to and can be used by local partners working </w:t>
      </w:r>
      <w:r w:rsidR="00F055F6" w:rsidRPr="00D250F4">
        <w:rPr>
          <w:rFonts w:asciiTheme="majorHAnsi" w:hAnsiTheme="majorHAnsi"/>
          <w:szCs w:val="28"/>
        </w:rPr>
        <w:t xml:space="preserve">to address nutrient loading effects of tile drainage systems </w:t>
      </w:r>
      <w:r w:rsidRPr="00D250F4">
        <w:rPr>
          <w:rFonts w:asciiTheme="majorHAnsi" w:hAnsiTheme="majorHAnsi"/>
          <w:szCs w:val="28"/>
        </w:rPr>
        <w:t>in the Lake Champlain Basin.</w:t>
      </w:r>
    </w:p>
    <w:p w14:paraId="433B2CCC" w14:textId="6356345E" w:rsidR="00562F50" w:rsidRPr="00D250F4" w:rsidRDefault="00562F50" w:rsidP="00D250F4">
      <w:pPr>
        <w:pStyle w:val="ListParagraph"/>
        <w:numPr>
          <w:ilvl w:val="2"/>
          <w:numId w:val="1"/>
        </w:numPr>
        <w:spacing w:after="120" w:line="23" w:lineRule="atLeast"/>
        <w:ind w:left="990" w:hanging="630"/>
        <w:rPr>
          <w:rFonts w:asciiTheme="majorHAnsi" w:hAnsiTheme="majorHAnsi"/>
          <w:szCs w:val="28"/>
        </w:rPr>
      </w:pPr>
      <w:r w:rsidRPr="00D250F4">
        <w:rPr>
          <w:rFonts w:asciiTheme="majorHAnsi" w:hAnsiTheme="majorHAnsi"/>
          <w:szCs w:val="28"/>
        </w:rPr>
        <w:t>Appropriateness of budget and budget justification, describing how the funds awarded will be used to produce the set of deliverables described in Section II.</w:t>
      </w:r>
      <w:r w:rsidR="004707EB" w:rsidRPr="00D250F4">
        <w:rPr>
          <w:rFonts w:asciiTheme="majorHAnsi" w:hAnsiTheme="majorHAnsi"/>
          <w:szCs w:val="28"/>
        </w:rPr>
        <w:br/>
      </w:r>
    </w:p>
    <w:p w14:paraId="50325A63" w14:textId="77777777" w:rsidR="00562F50" w:rsidRPr="002E5076" w:rsidRDefault="00562F50" w:rsidP="00562F50">
      <w:pPr>
        <w:pStyle w:val="ListParagraph"/>
        <w:numPr>
          <w:ilvl w:val="0"/>
          <w:numId w:val="1"/>
        </w:numPr>
        <w:spacing w:after="120" w:line="23" w:lineRule="atLeast"/>
        <w:ind w:left="720"/>
        <w:contextualSpacing w:val="0"/>
        <w:rPr>
          <w:rFonts w:asciiTheme="majorHAnsi" w:hAnsiTheme="majorHAnsi"/>
          <w:b/>
          <w:szCs w:val="28"/>
        </w:rPr>
      </w:pPr>
      <w:r w:rsidRPr="002E5076">
        <w:rPr>
          <w:rFonts w:asciiTheme="majorHAnsi" w:hAnsiTheme="majorHAnsi"/>
          <w:b/>
          <w:szCs w:val="28"/>
        </w:rPr>
        <w:t>Available Funds and Match Requirements</w:t>
      </w:r>
    </w:p>
    <w:p w14:paraId="36C25E5C" w14:textId="2DEF589F" w:rsidR="00562F50" w:rsidRPr="002E5076" w:rsidRDefault="00A153E9" w:rsidP="00562F50">
      <w:pPr>
        <w:spacing w:after="120" w:line="23" w:lineRule="atLeast"/>
        <w:rPr>
          <w:rFonts w:asciiTheme="majorHAnsi" w:hAnsiTheme="majorHAnsi"/>
          <w:szCs w:val="28"/>
        </w:rPr>
      </w:pPr>
      <w:r w:rsidRPr="002E5076">
        <w:rPr>
          <w:rFonts w:asciiTheme="majorHAnsi" w:hAnsiTheme="majorHAnsi"/>
          <w:szCs w:val="28"/>
        </w:rPr>
        <w:t>A total of $</w:t>
      </w:r>
      <w:r w:rsidR="00D45633">
        <w:rPr>
          <w:rFonts w:asciiTheme="majorHAnsi" w:hAnsiTheme="majorHAnsi"/>
          <w:szCs w:val="28"/>
        </w:rPr>
        <w:t>20</w:t>
      </w:r>
      <w:r w:rsidR="00B120ED" w:rsidRPr="002E5076">
        <w:rPr>
          <w:rFonts w:asciiTheme="majorHAnsi" w:hAnsiTheme="majorHAnsi"/>
          <w:szCs w:val="28"/>
        </w:rPr>
        <w:t>0</w:t>
      </w:r>
      <w:r w:rsidR="00562F50" w:rsidRPr="002E5076">
        <w:rPr>
          <w:rFonts w:asciiTheme="majorHAnsi" w:hAnsiTheme="majorHAnsi"/>
          <w:szCs w:val="28"/>
        </w:rPr>
        <w:t>,000 may be made available for this project</w:t>
      </w:r>
      <w:r w:rsidR="00562F50" w:rsidRPr="002E5076">
        <w:rPr>
          <w:rFonts w:asciiTheme="majorHAnsi" w:hAnsiTheme="majorHAnsi"/>
        </w:rPr>
        <w:t xml:space="preserve">.  </w:t>
      </w:r>
      <w:r w:rsidR="00107E13" w:rsidRPr="002E5076">
        <w:rPr>
          <w:rFonts w:asciiTheme="majorHAnsi" w:eastAsia="Arial" w:hAnsiTheme="majorHAnsi" w:cstheme="minorHAnsi"/>
        </w:rPr>
        <w:t>Proposals with budgets that ex</w:t>
      </w:r>
      <w:r w:rsidR="00762B34" w:rsidRPr="002E5076">
        <w:rPr>
          <w:rFonts w:asciiTheme="majorHAnsi" w:eastAsia="Arial" w:hAnsiTheme="majorHAnsi" w:cstheme="minorHAnsi"/>
        </w:rPr>
        <w:t>ceed</w:t>
      </w:r>
      <w:r w:rsidR="00107E13" w:rsidRPr="002E5076">
        <w:rPr>
          <w:rFonts w:asciiTheme="majorHAnsi" w:eastAsia="Arial" w:hAnsiTheme="majorHAnsi" w:cstheme="minorHAnsi"/>
        </w:rPr>
        <w:t xml:space="preserve"> this amount will not be considered. </w:t>
      </w:r>
      <w:r w:rsidR="00762B34" w:rsidRPr="002E5076">
        <w:rPr>
          <w:rFonts w:asciiTheme="majorHAnsi" w:hAnsiTheme="majorHAnsi"/>
        </w:rPr>
        <w:t xml:space="preserve">Applicants may budget costs that are associated with the project as direct expenses, including personnel costs, travel, project supplies, meeting expenses, and subcontracts (subcontracts only with prior permission from LCBP). Some allocation of project funds for indirect costs also is acceptable. However, </w:t>
      </w:r>
      <w:r w:rsidR="00762B34" w:rsidRPr="002E5076">
        <w:rPr>
          <w:rFonts w:asciiTheme="majorHAnsi" w:hAnsiTheme="majorHAnsi"/>
          <w:b/>
        </w:rPr>
        <w:t xml:space="preserve">for projects in response to this RFP, the indirect budget </w:t>
      </w:r>
      <w:r w:rsidR="00946E00" w:rsidRPr="002E5076">
        <w:rPr>
          <w:rFonts w:asciiTheme="majorHAnsi" w:hAnsiTheme="majorHAnsi"/>
          <w:b/>
        </w:rPr>
        <w:t xml:space="preserve">must </w:t>
      </w:r>
      <w:r w:rsidR="00762B34" w:rsidRPr="002E5076">
        <w:rPr>
          <w:rFonts w:asciiTheme="majorHAnsi" w:hAnsiTheme="majorHAnsi"/>
          <w:b/>
        </w:rPr>
        <w:t>not exceed 21% of the direct project budget</w:t>
      </w:r>
      <w:r w:rsidR="00946E00" w:rsidRPr="002E5076">
        <w:rPr>
          <w:rFonts w:asciiTheme="majorHAnsi" w:hAnsiTheme="majorHAnsi"/>
          <w:b/>
        </w:rPr>
        <w:t xml:space="preserve">. </w:t>
      </w:r>
      <w:r w:rsidR="00562F50" w:rsidRPr="002E5076">
        <w:rPr>
          <w:rFonts w:asciiTheme="majorHAnsi" w:hAnsiTheme="majorHAnsi"/>
        </w:rPr>
        <w:t xml:space="preserve">No </w:t>
      </w:r>
      <w:r w:rsidR="00107E13" w:rsidRPr="002E5076">
        <w:rPr>
          <w:rFonts w:asciiTheme="majorHAnsi" w:hAnsiTheme="majorHAnsi"/>
        </w:rPr>
        <w:t>in-kind or cash</w:t>
      </w:r>
      <w:r w:rsidR="00107E13" w:rsidRPr="002E5076">
        <w:rPr>
          <w:rFonts w:asciiTheme="majorHAnsi" w:hAnsiTheme="majorHAnsi"/>
          <w:szCs w:val="28"/>
        </w:rPr>
        <w:t xml:space="preserve"> </w:t>
      </w:r>
      <w:r w:rsidR="00562F50" w:rsidRPr="002E5076">
        <w:rPr>
          <w:rFonts w:asciiTheme="majorHAnsi" w:hAnsiTheme="majorHAnsi"/>
          <w:szCs w:val="28"/>
        </w:rPr>
        <w:t>match is required</w:t>
      </w:r>
      <w:r w:rsidR="00107E13" w:rsidRPr="002E5076">
        <w:rPr>
          <w:rFonts w:asciiTheme="majorHAnsi" w:hAnsiTheme="majorHAnsi"/>
          <w:szCs w:val="28"/>
        </w:rPr>
        <w:t>, though match may be considered favorably during budget review</w:t>
      </w:r>
      <w:r w:rsidR="00562F50" w:rsidRPr="002E5076">
        <w:rPr>
          <w:rFonts w:asciiTheme="majorHAnsi" w:hAnsiTheme="majorHAnsi"/>
          <w:szCs w:val="28"/>
        </w:rPr>
        <w:t>.  LCBP anticipates granting one (1) award from this RFP.</w:t>
      </w:r>
    </w:p>
    <w:p w14:paraId="59AAB375" w14:textId="77777777" w:rsidR="00300264" w:rsidRPr="002E5076" w:rsidRDefault="00300264" w:rsidP="00562F50">
      <w:pPr>
        <w:spacing w:after="120" w:line="23" w:lineRule="atLeast"/>
        <w:rPr>
          <w:rFonts w:asciiTheme="majorHAnsi" w:hAnsiTheme="majorHAnsi"/>
          <w:szCs w:val="28"/>
        </w:rPr>
      </w:pPr>
    </w:p>
    <w:p w14:paraId="1AC5B1B8" w14:textId="77777777" w:rsidR="000B46BD" w:rsidRDefault="000B46BD">
      <w:pPr>
        <w:spacing w:after="160" w:line="259" w:lineRule="auto"/>
        <w:rPr>
          <w:rFonts w:asciiTheme="majorHAnsi" w:hAnsiTheme="majorHAnsi"/>
          <w:b/>
        </w:rPr>
      </w:pPr>
      <w:r>
        <w:rPr>
          <w:rFonts w:asciiTheme="majorHAnsi" w:hAnsiTheme="majorHAnsi"/>
          <w:b/>
        </w:rPr>
        <w:br w:type="page"/>
      </w:r>
    </w:p>
    <w:p w14:paraId="04B366A6" w14:textId="35586273" w:rsidR="00300264" w:rsidRPr="002E5076" w:rsidRDefault="00300264" w:rsidP="00562F50">
      <w:pPr>
        <w:spacing w:after="120" w:line="23" w:lineRule="atLeast"/>
        <w:rPr>
          <w:rFonts w:asciiTheme="majorHAnsi" w:hAnsiTheme="majorHAnsi"/>
          <w:b/>
        </w:rPr>
      </w:pPr>
      <w:r w:rsidRPr="002E5076">
        <w:rPr>
          <w:rFonts w:asciiTheme="majorHAnsi" w:hAnsiTheme="majorHAnsi"/>
          <w:b/>
        </w:rPr>
        <w:t xml:space="preserve">VII. </w:t>
      </w:r>
      <w:r w:rsidRPr="002E5076">
        <w:rPr>
          <w:rFonts w:asciiTheme="majorHAnsi" w:hAnsiTheme="majorHAnsi"/>
          <w:b/>
        </w:rPr>
        <w:tab/>
        <w:t>Notification of Award</w:t>
      </w:r>
    </w:p>
    <w:p w14:paraId="43100F03" w14:textId="77777777" w:rsidR="009A5923" w:rsidRPr="009A5923" w:rsidRDefault="00300264" w:rsidP="009A5923">
      <w:pPr>
        <w:spacing w:after="10"/>
        <w:rPr>
          <w:rFonts w:asciiTheme="majorHAnsi" w:eastAsia="Arial" w:hAnsiTheme="majorHAnsi" w:cstheme="minorHAnsi"/>
          <w:b/>
        </w:rPr>
      </w:pPr>
      <w:r w:rsidRPr="002E5076">
        <w:rPr>
          <w:rFonts w:asciiTheme="majorHAnsi" w:eastAsia="Arial" w:hAnsiTheme="majorHAnsi" w:cstheme="minorHAnsi"/>
        </w:rPr>
        <w:t xml:space="preserve">Award notification to applicants is expected in </w:t>
      </w:r>
      <w:r w:rsidR="00AB7E9F">
        <w:rPr>
          <w:rFonts w:asciiTheme="majorHAnsi" w:eastAsia="Arial" w:hAnsiTheme="majorHAnsi" w:cstheme="minorHAnsi"/>
        </w:rPr>
        <w:t>late</w:t>
      </w:r>
      <w:r w:rsidR="00A153E9" w:rsidRPr="002E5076">
        <w:rPr>
          <w:rFonts w:asciiTheme="majorHAnsi" w:eastAsia="Arial" w:hAnsiTheme="majorHAnsi" w:cstheme="minorHAnsi"/>
        </w:rPr>
        <w:t xml:space="preserve"> February</w:t>
      </w:r>
      <w:r w:rsidRPr="002E5076">
        <w:rPr>
          <w:rFonts w:asciiTheme="majorHAnsi" w:eastAsia="Arial" w:hAnsiTheme="majorHAnsi" w:cstheme="minorHAnsi"/>
        </w:rPr>
        <w:t>, 201</w:t>
      </w:r>
      <w:r w:rsidR="00A153E9" w:rsidRPr="002E5076">
        <w:rPr>
          <w:rFonts w:asciiTheme="majorHAnsi" w:eastAsia="Arial" w:hAnsiTheme="majorHAnsi" w:cstheme="minorHAnsi"/>
        </w:rPr>
        <w:t>6</w:t>
      </w:r>
      <w:r w:rsidRPr="002E5076">
        <w:rPr>
          <w:rFonts w:asciiTheme="majorHAnsi" w:eastAsia="Arial" w:hAnsiTheme="majorHAnsi" w:cstheme="minorHAnsi"/>
        </w:rPr>
        <w:t xml:space="preserve">. </w:t>
      </w:r>
      <w:r w:rsidR="00946E00" w:rsidRPr="002E5076">
        <w:rPr>
          <w:rFonts w:asciiTheme="majorHAnsi" w:eastAsia="Arial" w:hAnsiTheme="majorHAnsi" w:cstheme="minorHAnsi"/>
        </w:rPr>
        <w:t>The a</w:t>
      </w:r>
      <w:r w:rsidRPr="002E5076">
        <w:rPr>
          <w:rFonts w:asciiTheme="majorHAnsi" w:eastAsia="Arial" w:hAnsiTheme="majorHAnsi" w:cstheme="minorHAnsi"/>
        </w:rPr>
        <w:t xml:space="preserve">ward recipient may be asked to submit a revised </w:t>
      </w:r>
      <w:proofErr w:type="spellStart"/>
      <w:r w:rsidRPr="002E5076">
        <w:rPr>
          <w:rFonts w:asciiTheme="majorHAnsi" w:eastAsia="Arial" w:hAnsiTheme="majorHAnsi" w:cstheme="minorHAnsi"/>
        </w:rPr>
        <w:t>workplan</w:t>
      </w:r>
      <w:proofErr w:type="spellEnd"/>
      <w:r w:rsidRPr="002E5076">
        <w:rPr>
          <w:rFonts w:asciiTheme="majorHAnsi" w:eastAsia="Arial" w:hAnsiTheme="majorHAnsi" w:cstheme="minorHAnsi"/>
        </w:rPr>
        <w:t>, timeline, and budget at this time. Project work cannot begin until a contract is signed by both parties.  LCPB and NEIWPCC will not pay for expenses incurred prior to the contract start date. Payment for costs incurred will be on a reimbursement basis per the contract payment schedule and contingent upon completion of quarterly progress reports and project deliverables.</w:t>
      </w:r>
      <w:r w:rsidR="009A5923">
        <w:rPr>
          <w:rFonts w:asciiTheme="majorHAnsi" w:eastAsia="Arial" w:hAnsiTheme="majorHAnsi" w:cstheme="minorHAnsi"/>
        </w:rPr>
        <w:br/>
      </w:r>
    </w:p>
    <w:p w14:paraId="14C7C319" w14:textId="7830E2B8" w:rsidR="00562F50" w:rsidRPr="009A5923" w:rsidRDefault="009A5923" w:rsidP="009A5923">
      <w:pPr>
        <w:pStyle w:val="ListParagraph"/>
        <w:numPr>
          <w:ilvl w:val="0"/>
          <w:numId w:val="16"/>
        </w:numPr>
        <w:spacing w:after="10"/>
        <w:ind w:left="720"/>
        <w:rPr>
          <w:rFonts w:asciiTheme="majorHAnsi" w:eastAsia="Arial" w:hAnsiTheme="majorHAnsi" w:cstheme="minorHAnsi"/>
        </w:rPr>
      </w:pPr>
      <w:r w:rsidRPr="009A5923">
        <w:rPr>
          <w:rFonts w:asciiTheme="majorHAnsi" w:hAnsiTheme="majorHAnsi"/>
          <w:b/>
          <w:szCs w:val="28"/>
        </w:rPr>
        <w:t xml:space="preserve"> </w:t>
      </w:r>
      <w:r w:rsidR="00562F50" w:rsidRPr="009A5923">
        <w:rPr>
          <w:rFonts w:asciiTheme="majorHAnsi" w:hAnsiTheme="majorHAnsi"/>
          <w:b/>
          <w:szCs w:val="28"/>
        </w:rPr>
        <w:t>Period of Performance</w:t>
      </w:r>
    </w:p>
    <w:p w14:paraId="56DDF0AF" w14:textId="23ABFB11" w:rsidR="003429B5" w:rsidRPr="002E5076" w:rsidRDefault="00562F50" w:rsidP="00EB358A">
      <w:pPr>
        <w:spacing w:after="240" w:line="23" w:lineRule="atLeast"/>
        <w:rPr>
          <w:rFonts w:asciiTheme="majorHAnsi" w:hAnsiTheme="majorHAnsi"/>
          <w:szCs w:val="28"/>
        </w:rPr>
      </w:pPr>
      <w:r w:rsidRPr="002E5076">
        <w:rPr>
          <w:rFonts w:asciiTheme="majorHAnsi" w:hAnsiTheme="majorHAnsi"/>
          <w:szCs w:val="28"/>
        </w:rPr>
        <w:t xml:space="preserve">Work is </w:t>
      </w:r>
      <w:r w:rsidR="00E437FB" w:rsidRPr="002E5076">
        <w:rPr>
          <w:rFonts w:asciiTheme="majorHAnsi" w:hAnsiTheme="majorHAnsi"/>
          <w:szCs w:val="28"/>
        </w:rPr>
        <w:t xml:space="preserve">expected to begin </w:t>
      </w:r>
      <w:r w:rsidR="00707FE6">
        <w:rPr>
          <w:rFonts w:asciiTheme="majorHAnsi" w:hAnsiTheme="majorHAnsi"/>
          <w:szCs w:val="28"/>
        </w:rPr>
        <w:t xml:space="preserve">on or shortly after </w:t>
      </w:r>
      <w:r w:rsidR="002B4761">
        <w:rPr>
          <w:rFonts w:asciiTheme="majorHAnsi" w:hAnsiTheme="majorHAnsi"/>
          <w:b/>
          <w:szCs w:val="28"/>
        </w:rPr>
        <w:t>April</w:t>
      </w:r>
      <w:r w:rsidR="00E437FB" w:rsidRPr="002E5076">
        <w:rPr>
          <w:rFonts w:asciiTheme="majorHAnsi" w:hAnsiTheme="majorHAnsi"/>
          <w:b/>
          <w:szCs w:val="28"/>
        </w:rPr>
        <w:t xml:space="preserve"> 1, 201</w:t>
      </w:r>
      <w:r w:rsidR="00A153E9" w:rsidRPr="002E5076">
        <w:rPr>
          <w:rFonts w:asciiTheme="majorHAnsi" w:hAnsiTheme="majorHAnsi"/>
          <w:b/>
          <w:szCs w:val="28"/>
        </w:rPr>
        <w:t>6</w:t>
      </w:r>
      <w:r w:rsidR="00E437FB" w:rsidRPr="002E5076">
        <w:rPr>
          <w:rFonts w:asciiTheme="majorHAnsi" w:hAnsiTheme="majorHAnsi"/>
          <w:b/>
          <w:szCs w:val="28"/>
        </w:rPr>
        <w:t xml:space="preserve"> </w:t>
      </w:r>
      <w:r w:rsidR="00E437FB" w:rsidRPr="002E5076">
        <w:rPr>
          <w:rFonts w:asciiTheme="majorHAnsi" w:hAnsiTheme="majorHAnsi"/>
          <w:szCs w:val="28"/>
        </w:rPr>
        <w:t xml:space="preserve">and is </w:t>
      </w:r>
      <w:r w:rsidRPr="002E5076">
        <w:rPr>
          <w:rFonts w:asciiTheme="majorHAnsi" w:hAnsiTheme="majorHAnsi"/>
          <w:szCs w:val="28"/>
        </w:rPr>
        <w:t xml:space="preserve">to be completed no later than </w:t>
      </w:r>
      <w:r w:rsidR="002B4761">
        <w:rPr>
          <w:rFonts w:asciiTheme="majorHAnsi" w:hAnsiTheme="majorHAnsi"/>
          <w:b/>
          <w:szCs w:val="28"/>
        </w:rPr>
        <w:t>July</w:t>
      </w:r>
      <w:r w:rsidR="00D45633">
        <w:rPr>
          <w:rFonts w:asciiTheme="majorHAnsi" w:hAnsiTheme="majorHAnsi"/>
          <w:b/>
          <w:szCs w:val="28"/>
        </w:rPr>
        <w:t xml:space="preserve"> 1, 2019</w:t>
      </w:r>
      <w:r w:rsidR="002B4761">
        <w:rPr>
          <w:rFonts w:asciiTheme="majorHAnsi" w:hAnsiTheme="majorHAnsi"/>
          <w:b/>
          <w:szCs w:val="28"/>
        </w:rPr>
        <w:t xml:space="preserve"> </w:t>
      </w:r>
      <w:r w:rsidR="002B4761" w:rsidRPr="002B4761">
        <w:rPr>
          <w:rFonts w:asciiTheme="majorHAnsi" w:hAnsiTheme="majorHAnsi"/>
          <w:szCs w:val="28"/>
        </w:rPr>
        <w:t>(see specific deliverable deadlines in Section II above)</w:t>
      </w:r>
      <w:r w:rsidRPr="002E5076">
        <w:rPr>
          <w:rFonts w:asciiTheme="majorHAnsi" w:hAnsiTheme="majorHAnsi"/>
          <w:szCs w:val="28"/>
        </w:rPr>
        <w:t>.</w:t>
      </w:r>
    </w:p>
    <w:p w14:paraId="2A861CBC" w14:textId="77777777" w:rsidR="00562F50" w:rsidRPr="002E5076" w:rsidRDefault="00562F50" w:rsidP="009A5923">
      <w:pPr>
        <w:pStyle w:val="ListParagraph"/>
        <w:numPr>
          <w:ilvl w:val="0"/>
          <w:numId w:val="16"/>
        </w:numPr>
        <w:spacing w:after="120" w:line="23" w:lineRule="atLeast"/>
        <w:ind w:left="720"/>
        <w:contextualSpacing w:val="0"/>
        <w:rPr>
          <w:rFonts w:asciiTheme="majorHAnsi" w:hAnsiTheme="majorHAnsi"/>
          <w:b/>
          <w:szCs w:val="28"/>
        </w:rPr>
      </w:pPr>
      <w:r w:rsidRPr="002E5076">
        <w:rPr>
          <w:rFonts w:asciiTheme="majorHAnsi" w:hAnsiTheme="majorHAnsi"/>
          <w:b/>
          <w:szCs w:val="28"/>
        </w:rPr>
        <w:t>Schedule and Requirements for Proposal Submission</w:t>
      </w:r>
    </w:p>
    <w:p w14:paraId="76091C7B" w14:textId="77777777" w:rsidR="00562F50" w:rsidRPr="002E5076" w:rsidRDefault="00562F50" w:rsidP="00562F50">
      <w:pPr>
        <w:pStyle w:val="ListParagraph"/>
        <w:numPr>
          <w:ilvl w:val="0"/>
          <w:numId w:val="3"/>
        </w:numPr>
        <w:spacing w:after="120" w:line="23" w:lineRule="atLeast"/>
        <w:ind w:left="1080"/>
        <w:contextualSpacing w:val="0"/>
        <w:rPr>
          <w:rFonts w:asciiTheme="majorHAnsi" w:hAnsiTheme="majorHAnsi"/>
          <w:szCs w:val="28"/>
        </w:rPr>
      </w:pPr>
      <w:r w:rsidRPr="002E5076">
        <w:rPr>
          <w:rFonts w:asciiTheme="majorHAnsi" w:hAnsiTheme="majorHAnsi"/>
        </w:rPr>
        <w:t>Please follow the format outlined in the attached Technical Proposal Format Requirements.</w:t>
      </w:r>
    </w:p>
    <w:p w14:paraId="0FD7CE95" w14:textId="64773FE3" w:rsidR="004707EB" w:rsidRPr="00366437" w:rsidRDefault="00043B5F" w:rsidP="00366437">
      <w:pPr>
        <w:pStyle w:val="ListParagraph"/>
        <w:numPr>
          <w:ilvl w:val="0"/>
          <w:numId w:val="3"/>
        </w:numPr>
        <w:spacing w:after="240" w:line="23" w:lineRule="atLeast"/>
        <w:ind w:left="1080"/>
        <w:contextualSpacing w:val="0"/>
        <w:rPr>
          <w:rFonts w:asciiTheme="majorHAnsi" w:hAnsiTheme="majorHAnsi"/>
          <w:szCs w:val="28"/>
        </w:rPr>
      </w:pPr>
      <w:r w:rsidRPr="002E5076">
        <w:rPr>
          <w:rFonts w:asciiTheme="majorHAnsi" w:hAnsiTheme="majorHAnsi"/>
        </w:rPr>
        <w:t xml:space="preserve">Hardcopies of the proposal will </w:t>
      </w:r>
      <w:r w:rsidR="00BF56E0" w:rsidRPr="002E5076">
        <w:rPr>
          <w:rFonts w:asciiTheme="majorHAnsi" w:hAnsiTheme="majorHAnsi"/>
        </w:rPr>
        <w:t xml:space="preserve">NOT </w:t>
      </w:r>
      <w:r w:rsidRPr="002E5076">
        <w:rPr>
          <w:rFonts w:asciiTheme="majorHAnsi" w:hAnsiTheme="majorHAnsi"/>
        </w:rPr>
        <w:t xml:space="preserve">be accepted on or </w:t>
      </w:r>
      <w:r w:rsidR="00BF56E0" w:rsidRPr="002E5076">
        <w:rPr>
          <w:rFonts w:asciiTheme="majorHAnsi" w:hAnsiTheme="majorHAnsi"/>
        </w:rPr>
        <w:t xml:space="preserve">before the submission deadline. Editable electronic copies ONLY will be accepted and must be received via email </w:t>
      </w:r>
      <w:r w:rsidR="00A97DB1" w:rsidRPr="002E5076">
        <w:rPr>
          <w:rFonts w:asciiTheme="majorHAnsi" w:hAnsiTheme="majorHAnsi"/>
        </w:rPr>
        <w:t xml:space="preserve">in Microsoft Word or Word-compatible format </w:t>
      </w:r>
      <w:r w:rsidR="00BF56E0" w:rsidRPr="002E5076">
        <w:rPr>
          <w:rFonts w:asciiTheme="majorHAnsi" w:hAnsiTheme="majorHAnsi"/>
        </w:rPr>
        <w:t>b</w:t>
      </w:r>
      <w:r w:rsidR="00562F50" w:rsidRPr="002E5076">
        <w:rPr>
          <w:rFonts w:asciiTheme="majorHAnsi" w:hAnsiTheme="majorHAnsi"/>
        </w:rPr>
        <w:t xml:space="preserve">y 4:30pm </w:t>
      </w:r>
      <w:r w:rsidR="008A4E59">
        <w:rPr>
          <w:rFonts w:asciiTheme="majorHAnsi" w:hAnsiTheme="majorHAnsi"/>
        </w:rPr>
        <w:t xml:space="preserve">EST </w:t>
      </w:r>
      <w:r w:rsidR="00562F50" w:rsidRPr="002E5076">
        <w:rPr>
          <w:rFonts w:asciiTheme="majorHAnsi" w:hAnsiTheme="majorHAnsi"/>
        </w:rPr>
        <w:t xml:space="preserve">on </w:t>
      </w:r>
      <w:r w:rsidR="00D250F4">
        <w:rPr>
          <w:rFonts w:asciiTheme="majorHAnsi" w:hAnsiTheme="majorHAnsi"/>
          <w:b/>
          <w:bCs/>
        </w:rPr>
        <w:t>January 22</w:t>
      </w:r>
      <w:r w:rsidR="00317AFE" w:rsidRPr="002E5076">
        <w:rPr>
          <w:rFonts w:asciiTheme="majorHAnsi" w:hAnsiTheme="majorHAnsi"/>
          <w:b/>
          <w:bCs/>
        </w:rPr>
        <w:t>,</w:t>
      </w:r>
      <w:r w:rsidR="00BC624E" w:rsidRPr="002E5076">
        <w:rPr>
          <w:rFonts w:asciiTheme="majorHAnsi" w:hAnsiTheme="majorHAnsi"/>
          <w:b/>
          <w:bCs/>
        </w:rPr>
        <w:t xml:space="preserve"> 201</w:t>
      </w:r>
      <w:r w:rsidR="00D250F4">
        <w:rPr>
          <w:rFonts w:asciiTheme="majorHAnsi" w:hAnsiTheme="majorHAnsi"/>
          <w:b/>
          <w:bCs/>
        </w:rPr>
        <w:t>6</w:t>
      </w:r>
      <w:r w:rsidR="00B26621" w:rsidRPr="002E5076">
        <w:rPr>
          <w:rFonts w:asciiTheme="majorHAnsi" w:hAnsiTheme="majorHAnsi"/>
          <w:b/>
          <w:bCs/>
        </w:rPr>
        <w:t xml:space="preserve"> </w:t>
      </w:r>
      <w:r w:rsidR="00B26621" w:rsidRPr="002E5076">
        <w:rPr>
          <w:rFonts w:asciiTheme="majorHAnsi" w:hAnsiTheme="majorHAnsi"/>
          <w:bCs/>
        </w:rPr>
        <w:t xml:space="preserve">to </w:t>
      </w:r>
      <w:hyperlink r:id="rId12" w:history="1">
        <w:r w:rsidR="00A153E9" w:rsidRPr="002E5076">
          <w:rPr>
            <w:rStyle w:val="Hyperlink"/>
            <w:rFonts w:asciiTheme="majorHAnsi" w:hAnsiTheme="majorHAnsi"/>
            <w:bCs/>
          </w:rPr>
          <w:t>ehowe@lcbp.org</w:t>
        </w:r>
      </w:hyperlink>
      <w:r w:rsidR="00562F50" w:rsidRPr="002E5076">
        <w:rPr>
          <w:rFonts w:asciiTheme="majorHAnsi" w:hAnsiTheme="majorHAnsi"/>
          <w:b/>
          <w:bCs/>
        </w:rPr>
        <w:t>.</w:t>
      </w:r>
    </w:p>
    <w:p w14:paraId="66B03707" w14:textId="6948259C" w:rsidR="00562F50" w:rsidRPr="002E5076" w:rsidRDefault="00562F50" w:rsidP="009A5923">
      <w:pPr>
        <w:pStyle w:val="ListParagraph"/>
        <w:numPr>
          <w:ilvl w:val="0"/>
          <w:numId w:val="16"/>
        </w:numPr>
        <w:spacing w:after="240" w:line="23" w:lineRule="atLeast"/>
        <w:ind w:left="720"/>
        <w:contextualSpacing w:val="0"/>
        <w:rPr>
          <w:rFonts w:asciiTheme="majorHAnsi" w:hAnsiTheme="majorHAnsi"/>
          <w:b/>
          <w:szCs w:val="28"/>
        </w:rPr>
      </w:pPr>
      <w:r w:rsidRPr="002E5076">
        <w:rPr>
          <w:rFonts w:asciiTheme="majorHAnsi" w:hAnsiTheme="majorHAnsi"/>
          <w:b/>
          <w:szCs w:val="28"/>
        </w:rPr>
        <w:t>Contact Information</w:t>
      </w:r>
    </w:p>
    <w:p w14:paraId="113BE38F" w14:textId="77777777" w:rsidR="00562F50" w:rsidRPr="002E5076" w:rsidRDefault="00562F50" w:rsidP="00562F50">
      <w:pPr>
        <w:widowControl w:val="0"/>
        <w:autoSpaceDE w:val="0"/>
        <w:autoSpaceDN w:val="0"/>
        <w:adjustRightInd w:val="0"/>
        <w:rPr>
          <w:rFonts w:asciiTheme="majorHAnsi" w:hAnsiTheme="majorHAnsi"/>
        </w:rPr>
      </w:pPr>
      <w:r w:rsidRPr="002E5076">
        <w:rPr>
          <w:rFonts w:asciiTheme="majorHAnsi" w:hAnsiTheme="majorHAnsi"/>
        </w:rPr>
        <w:t>Direct all proposals and other inquiries to:</w:t>
      </w:r>
    </w:p>
    <w:p w14:paraId="41959A86" w14:textId="17E585C0" w:rsidR="00562F50" w:rsidRPr="002E5076" w:rsidRDefault="00A153E9" w:rsidP="00562F50">
      <w:pPr>
        <w:rPr>
          <w:rFonts w:asciiTheme="majorHAnsi" w:hAnsiTheme="majorHAnsi"/>
          <w:i/>
          <w:iCs/>
        </w:rPr>
      </w:pPr>
      <w:r w:rsidRPr="002E5076">
        <w:rPr>
          <w:rFonts w:asciiTheme="majorHAnsi" w:hAnsiTheme="majorHAnsi"/>
          <w:i/>
          <w:iCs/>
        </w:rPr>
        <w:t>Eric Howe</w:t>
      </w:r>
    </w:p>
    <w:p w14:paraId="2355DBA7" w14:textId="77777777" w:rsidR="00562F50" w:rsidRPr="002E5076" w:rsidRDefault="00562F50" w:rsidP="00562F50">
      <w:pPr>
        <w:rPr>
          <w:rFonts w:asciiTheme="majorHAnsi" w:hAnsiTheme="majorHAnsi"/>
          <w:i/>
          <w:iCs/>
        </w:rPr>
      </w:pPr>
      <w:r w:rsidRPr="002E5076">
        <w:rPr>
          <w:rFonts w:asciiTheme="majorHAnsi" w:hAnsiTheme="majorHAnsi"/>
          <w:i/>
          <w:iCs/>
        </w:rPr>
        <w:t>NEIWPCC Environmental Analyst</w:t>
      </w:r>
    </w:p>
    <w:p w14:paraId="2FD84865" w14:textId="362BE52D" w:rsidR="00562F50" w:rsidRPr="002E5076" w:rsidRDefault="00562F50" w:rsidP="00562F50">
      <w:pPr>
        <w:rPr>
          <w:rFonts w:asciiTheme="majorHAnsi" w:hAnsiTheme="majorHAnsi"/>
          <w:i/>
          <w:iCs/>
        </w:rPr>
      </w:pPr>
      <w:r w:rsidRPr="002E5076">
        <w:rPr>
          <w:rFonts w:asciiTheme="majorHAnsi" w:hAnsiTheme="majorHAnsi"/>
          <w:i/>
          <w:iCs/>
        </w:rPr>
        <w:t xml:space="preserve">Lake Champlain Basin Program Technical </w:t>
      </w:r>
      <w:r w:rsidR="00A153E9" w:rsidRPr="002E5076">
        <w:rPr>
          <w:rFonts w:asciiTheme="majorHAnsi" w:hAnsiTheme="majorHAnsi"/>
          <w:i/>
          <w:iCs/>
        </w:rPr>
        <w:t>Coordinator</w:t>
      </w:r>
    </w:p>
    <w:p w14:paraId="175E2369" w14:textId="77777777" w:rsidR="00562F50" w:rsidRPr="002E5076" w:rsidRDefault="00562F50" w:rsidP="00562F50">
      <w:pPr>
        <w:rPr>
          <w:rFonts w:asciiTheme="majorHAnsi" w:hAnsiTheme="majorHAnsi"/>
        </w:rPr>
      </w:pPr>
      <w:r w:rsidRPr="002E5076">
        <w:rPr>
          <w:rFonts w:asciiTheme="majorHAnsi" w:hAnsiTheme="majorHAnsi"/>
        </w:rPr>
        <w:t>54 West Shore Rd., Grand Isle, VT  05458</w:t>
      </w:r>
    </w:p>
    <w:p w14:paraId="11812905" w14:textId="77777777" w:rsidR="00562F50" w:rsidRPr="002E5076" w:rsidRDefault="00562F50" w:rsidP="00562F50">
      <w:pPr>
        <w:rPr>
          <w:rFonts w:asciiTheme="majorHAnsi" w:hAnsiTheme="majorHAnsi"/>
        </w:rPr>
      </w:pPr>
      <w:proofErr w:type="gramStart"/>
      <w:r w:rsidRPr="002E5076">
        <w:rPr>
          <w:rFonts w:asciiTheme="majorHAnsi" w:hAnsiTheme="majorHAnsi"/>
        </w:rPr>
        <w:t>p</w:t>
      </w:r>
      <w:proofErr w:type="gramEnd"/>
      <w:r w:rsidRPr="002E5076">
        <w:rPr>
          <w:rFonts w:asciiTheme="majorHAnsi" w:hAnsiTheme="majorHAnsi"/>
        </w:rPr>
        <w:t>: 802-372-3213; f: 802-372-3233   </w:t>
      </w:r>
    </w:p>
    <w:p w14:paraId="230F6F4C" w14:textId="40AA8DA5" w:rsidR="00562F50" w:rsidRPr="002E5076" w:rsidRDefault="00D844F1" w:rsidP="00562F50">
      <w:pPr>
        <w:rPr>
          <w:rFonts w:asciiTheme="majorHAnsi" w:hAnsiTheme="majorHAnsi"/>
        </w:rPr>
      </w:pPr>
      <w:hyperlink r:id="rId13" w:history="1">
        <w:r w:rsidR="00A153E9" w:rsidRPr="002E5076">
          <w:rPr>
            <w:rStyle w:val="Hyperlink"/>
            <w:rFonts w:asciiTheme="majorHAnsi" w:hAnsiTheme="majorHAnsi"/>
          </w:rPr>
          <w:t>ehowe@lcbp.org</w:t>
        </w:r>
      </w:hyperlink>
      <w:r w:rsidR="00A153E9" w:rsidRPr="002E5076">
        <w:rPr>
          <w:rFonts w:asciiTheme="majorHAnsi" w:hAnsiTheme="majorHAnsi"/>
        </w:rPr>
        <w:t xml:space="preserve"> </w:t>
      </w:r>
      <w:r w:rsidR="00562F50" w:rsidRPr="002E5076">
        <w:rPr>
          <w:rFonts w:asciiTheme="majorHAnsi" w:hAnsiTheme="majorHAnsi"/>
        </w:rPr>
        <w:t xml:space="preserve">; </w:t>
      </w:r>
      <w:hyperlink r:id="rId14" w:history="1">
        <w:r w:rsidR="00562F50" w:rsidRPr="002E5076">
          <w:rPr>
            <w:rStyle w:val="Hyperlink"/>
            <w:rFonts w:asciiTheme="majorHAnsi" w:hAnsiTheme="majorHAnsi"/>
            <w:color w:val="auto"/>
          </w:rPr>
          <w:t>www.neiwpcc.org</w:t>
        </w:r>
      </w:hyperlink>
      <w:r w:rsidR="00562F50" w:rsidRPr="002E5076">
        <w:rPr>
          <w:rFonts w:asciiTheme="majorHAnsi" w:hAnsiTheme="majorHAnsi"/>
        </w:rPr>
        <w:t xml:space="preserve"> ; </w:t>
      </w:r>
      <w:hyperlink r:id="rId15" w:history="1">
        <w:r w:rsidR="00562F50" w:rsidRPr="002E5076">
          <w:rPr>
            <w:rStyle w:val="Hyperlink"/>
            <w:rFonts w:asciiTheme="majorHAnsi" w:hAnsiTheme="majorHAnsi"/>
            <w:color w:val="auto"/>
          </w:rPr>
          <w:t>www.lcbp.org</w:t>
        </w:r>
      </w:hyperlink>
      <w:r w:rsidR="00562F50" w:rsidRPr="002E5076">
        <w:rPr>
          <w:rFonts w:asciiTheme="majorHAnsi" w:hAnsiTheme="majorHAnsi"/>
        </w:rPr>
        <w:t xml:space="preserve"> </w:t>
      </w:r>
    </w:p>
    <w:p w14:paraId="376BBB22" w14:textId="77777777" w:rsidR="002B4761" w:rsidRDefault="002B4761">
      <w:pPr>
        <w:spacing w:after="160" w:line="259" w:lineRule="auto"/>
        <w:rPr>
          <w:rFonts w:ascii="Calibri Light" w:hAnsi="Calibri Light" w:cs="Garamond"/>
          <w:b/>
          <w:bCs/>
          <w:color w:val="000000"/>
          <w:szCs w:val="21"/>
        </w:rPr>
      </w:pPr>
      <w:r>
        <w:rPr>
          <w:rFonts w:ascii="Calibri Light" w:hAnsi="Calibri Light" w:cs="Garamond"/>
          <w:b/>
          <w:bCs/>
          <w:color w:val="000000"/>
          <w:szCs w:val="21"/>
        </w:rPr>
        <w:br w:type="page"/>
      </w:r>
    </w:p>
    <w:p w14:paraId="2025706C" w14:textId="4C9CD387" w:rsidR="00D45633" w:rsidRDefault="00D45633" w:rsidP="00D45633">
      <w:pPr>
        <w:jc w:val="center"/>
        <w:rPr>
          <w:rFonts w:ascii="Calibri Light" w:hAnsi="Calibri Light" w:cs="Garamond"/>
          <w:b/>
          <w:bCs/>
          <w:color w:val="000000"/>
          <w:szCs w:val="21"/>
        </w:rPr>
      </w:pPr>
      <w:r w:rsidRPr="00885F4C">
        <w:rPr>
          <w:rFonts w:ascii="Calibri Light" w:hAnsi="Calibri Light" w:cs="Garamond"/>
          <w:b/>
          <w:bCs/>
          <w:color w:val="000000"/>
          <w:szCs w:val="21"/>
        </w:rPr>
        <w:t>Technical Proposal Format Requirements</w:t>
      </w:r>
    </w:p>
    <w:p w14:paraId="575697CE" w14:textId="77777777" w:rsidR="00D45633" w:rsidRDefault="00D45633" w:rsidP="00D45633">
      <w:pPr>
        <w:jc w:val="center"/>
        <w:rPr>
          <w:rFonts w:ascii="Calibri Light" w:hAnsi="Calibri Light" w:cs="Garamond"/>
          <w:b/>
          <w:bCs/>
          <w:color w:val="000000"/>
          <w:szCs w:val="21"/>
        </w:rPr>
      </w:pPr>
    </w:p>
    <w:p w14:paraId="300A98FF" w14:textId="77777777" w:rsidR="00D45633" w:rsidRPr="00885F4C" w:rsidRDefault="00D45633" w:rsidP="00D45633">
      <w:pPr>
        <w:pStyle w:val="CM4"/>
        <w:spacing w:after="120" w:line="231" w:lineRule="atLeast"/>
        <w:rPr>
          <w:rFonts w:ascii="Calibri Light" w:hAnsi="Calibri Light" w:cs="Garamond"/>
          <w:color w:val="000000"/>
          <w:sz w:val="22"/>
          <w:szCs w:val="21"/>
        </w:rPr>
      </w:pPr>
      <w:r w:rsidRPr="00885F4C">
        <w:rPr>
          <w:rFonts w:ascii="Calibri Light" w:hAnsi="Calibri Light" w:cs="Garamond"/>
          <w:color w:val="000000"/>
          <w:sz w:val="22"/>
          <w:szCs w:val="21"/>
        </w:rPr>
        <w:t xml:space="preserve">Proposals should adhere to the following format and should not exceed a </w:t>
      </w:r>
      <w:r w:rsidRPr="00885F4C">
        <w:rPr>
          <w:rFonts w:ascii="Calibri Light" w:hAnsi="Calibri Light" w:cs="Garamond"/>
          <w:color w:val="000000"/>
          <w:sz w:val="22"/>
          <w:szCs w:val="21"/>
          <w:u w:val="single"/>
        </w:rPr>
        <w:t xml:space="preserve">10 page maximum length </w:t>
      </w:r>
      <w:r w:rsidRPr="00885F4C">
        <w:rPr>
          <w:rFonts w:ascii="Calibri Light" w:hAnsi="Calibri Light" w:cs="Garamond"/>
          <w:color w:val="000000"/>
          <w:sz w:val="22"/>
          <w:szCs w:val="21"/>
        </w:rPr>
        <w:t xml:space="preserve">(font size 12), </w:t>
      </w:r>
      <w:r w:rsidRPr="00885F4C">
        <w:rPr>
          <w:rFonts w:ascii="Calibri Light" w:hAnsi="Calibri Light" w:cs="Garamond"/>
          <w:color w:val="000000"/>
          <w:sz w:val="22"/>
          <w:szCs w:val="21"/>
          <w:u w:val="single"/>
        </w:rPr>
        <w:t>NOT</w:t>
      </w:r>
      <w:r w:rsidRPr="00885F4C">
        <w:rPr>
          <w:rFonts w:ascii="Calibri Light" w:hAnsi="Calibri Light" w:cs="Garamond"/>
          <w:color w:val="000000"/>
          <w:sz w:val="22"/>
          <w:szCs w:val="21"/>
        </w:rPr>
        <w:t xml:space="preserve"> including budget information, references cited and investigator resumes. </w:t>
      </w:r>
    </w:p>
    <w:p w14:paraId="219C3C57" w14:textId="77777777" w:rsidR="00D45633" w:rsidRPr="00885F4C" w:rsidRDefault="00D45633" w:rsidP="00D45633">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TITLE:</w:t>
      </w:r>
      <w:r w:rsidRPr="00885F4C">
        <w:rPr>
          <w:rFonts w:ascii="Calibri Light" w:hAnsi="Calibri Light" w:cs="Garamond"/>
          <w:color w:val="000000"/>
          <w:sz w:val="22"/>
          <w:szCs w:val="21"/>
        </w:rPr>
        <w:t xml:space="preserve"> - Concise and descriptive. </w:t>
      </w:r>
    </w:p>
    <w:p w14:paraId="01C396F2" w14:textId="77777777" w:rsidR="00D45633" w:rsidRPr="00885F4C" w:rsidRDefault="00D45633" w:rsidP="00D45633">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POINT OF CONTACT:</w:t>
      </w:r>
      <w:r w:rsidRPr="00885F4C">
        <w:rPr>
          <w:rFonts w:ascii="Calibri Light" w:hAnsi="Calibri Light" w:cs="Garamond"/>
          <w:color w:val="000000"/>
          <w:sz w:val="22"/>
          <w:szCs w:val="21"/>
        </w:rPr>
        <w:t xml:space="preserve">  Name, position, organization, address, telephone, fax and email of the person who will be the point of contact. </w:t>
      </w:r>
    </w:p>
    <w:p w14:paraId="47828460" w14:textId="77777777" w:rsidR="00D45633" w:rsidRPr="00885F4C" w:rsidRDefault="00D45633" w:rsidP="00D45633">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AUTHORIZED REPRESENTATIVE:</w:t>
      </w:r>
      <w:r w:rsidRPr="00885F4C">
        <w:rPr>
          <w:rFonts w:ascii="Calibri Light" w:hAnsi="Calibri Light" w:cs="Garamond"/>
          <w:color w:val="000000"/>
          <w:sz w:val="22"/>
          <w:szCs w:val="21"/>
        </w:rPr>
        <w:t xml:space="preserve"> Name, position, organization address, telephone, fax and email of the person who is authorized to sign the contract. </w:t>
      </w:r>
    </w:p>
    <w:p w14:paraId="751D3522" w14:textId="77777777" w:rsidR="00D45633" w:rsidRPr="00885F4C" w:rsidRDefault="00D45633" w:rsidP="00D45633">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ABSTRACT:</w:t>
      </w:r>
      <w:r w:rsidRPr="00885F4C">
        <w:rPr>
          <w:rFonts w:ascii="Calibri Light" w:hAnsi="Calibri Light" w:cs="Garamond"/>
          <w:color w:val="000000"/>
          <w:sz w:val="22"/>
          <w:szCs w:val="21"/>
        </w:rPr>
        <w:t xml:space="preserve"> Brief description of proposed work. </w:t>
      </w:r>
    </w:p>
    <w:p w14:paraId="7C8C5D86" w14:textId="77777777" w:rsidR="00D45633" w:rsidRPr="00885F4C" w:rsidRDefault="00D45633" w:rsidP="00D45633">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INTRODUCTION:</w:t>
      </w:r>
      <w:r w:rsidRPr="00885F4C">
        <w:rPr>
          <w:rFonts w:ascii="Calibri Light" w:hAnsi="Calibri Light" w:cs="Garamond"/>
          <w:color w:val="000000"/>
          <w:sz w:val="22"/>
          <w:szCs w:val="21"/>
        </w:rPr>
        <w:t xml:space="preserve">  Overview of what the project is and what it will accomplish in relation to the RFP. </w:t>
      </w:r>
    </w:p>
    <w:p w14:paraId="2FECC768" w14:textId="77777777" w:rsidR="00D45633" w:rsidRPr="00885F4C" w:rsidRDefault="00D45633" w:rsidP="00D45633">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OBJECTIVES AND TASKS:</w:t>
      </w:r>
      <w:r w:rsidRPr="00885F4C">
        <w:rPr>
          <w:rFonts w:ascii="Calibri Light" w:hAnsi="Calibri Light" w:cs="Garamond"/>
          <w:color w:val="000000"/>
          <w:sz w:val="22"/>
          <w:szCs w:val="21"/>
        </w:rPr>
        <w:t xml:space="preserve">  List the project's objectives and describe in detail the tasks that will be performed relative to each objective, including methods and approaches. </w:t>
      </w:r>
    </w:p>
    <w:p w14:paraId="29AA9FA6" w14:textId="77777777" w:rsidR="00D45633" w:rsidRPr="00885F4C" w:rsidRDefault="00D45633" w:rsidP="00D45633">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DELIVERABLES:</w:t>
      </w:r>
      <w:r w:rsidRPr="00885F4C">
        <w:rPr>
          <w:rFonts w:ascii="Calibri Light" w:hAnsi="Calibri Light" w:cs="Garamond"/>
          <w:color w:val="000000"/>
          <w:sz w:val="22"/>
          <w:szCs w:val="21"/>
        </w:rPr>
        <w:t xml:space="preserve">  Detailed description of the planned products from each task of the project. Quarterly progress reports and a final report are required deliverables. </w:t>
      </w:r>
    </w:p>
    <w:p w14:paraId="11BB65FE" w14:textId="77777777" w:rsidR="00D45633" w:rsidRPr="00885F4C" w:rsidRDefault="00D45633" w:rsidP="00D45633">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SCHEDULE:</w:t>
      </w:r>
      <w:r w:rsidRPr="00885F4C">
        <w:rPr>
          <w:rFonts w:ascii="Calibri Light" w:hAnsi="Calibri Light" w:cs="Garamond"/>
          <w:color w:val="000000"/>
          <w:sz w:val="22"/>
          <w:szCs w:val="21"/>
        </w:rPr>
        <w:t xml:space="preserve">  Timeline showing anticipated dates for completion of the major tasks and deliverables. Quarterly progress reports are due on the last day of December, March, June, and September. Work is to be completed within the specified performance period in the RFP.  </w:t>
      </w:r>
    </w:p>
    <w:p w14:paraId="5D448E13" w14:textId="77777777" w:rsidR="00D45633" w:rsidRPr="002E5076" w:rsidRDefault="00D45633" w:rsidP="00D45633">
      <w:pPr>
        <w:pStyle w:val="CM3"/>
        <w:spacing w:after="120"/>
        <w:rPr>
          <w:rStyle w:val="Hyperlink"/>
          <w:rFonts w:asciiTheme="majorHAnsi" w:hAnsiTheme="majorHAnsi" w:cs="Garamond"/>
          <w:sz w:val="22"/>
          <w:szCs w:val="21"/>
        </w:rPr>
      </w:pPr>
      <w:r w:rsidRPr="002E5076">
        <w:rPr>
          <w:rFonts w:asciiTheme="majorHAnsi" w:hAnsiTheme="majorHAnsi" w:cs="Garamond"/>
          <w:b/>
          <w:bCs/>
          <w:color w:val="000000"/>
          <w:sz w:val="22"/>
          <w:szCs w:val="21"/>
        </w:rPr>
        <w:t>DETAILED BUDGET JUSTIFICATION:</w:t>
      </w:r>
      <w:r w:rsidRPr="002E5076">
        <w:rPr>
          <w:rFonts w:asciiTheme="majorHAnsi" w:hAnsiTheme="majorHAnsi" w:cs="Garamond"/>
          <w:color w:val="000000"/>
          <w:sz w:val="22"/>
          <w:szCs w:val="21"/>
        </w:rPr>
        <w:t xml:space="preserve">  Cost breakdown by major budget categories (i.e. personnel, equipment), linking costs to specific tasks/deliverables wherever possible, as seen in the example budget below.  Breakdown should show costs to be covered by the LCBP award and other sources (if applicable), as well as any match amounts and totals. (1 page, not included in the 10 page maximum total for the proposal). </w:t>
      </w:r>
      <w:r>
        <w:rPr>
          <w:rFonts w:asciiTheme="majorHAnsi" w:hAnsiTheme="majorHAnsi" w:cs="Garamond"/>
          <w:color w:val="000000"/>
          <w:sz w:val="22"/>
          <w:szCs w:val="21"/>
        </w:rPr>
        <w:t xml:space="preserve">See example provided below.  </w:t>
      </w:r>
      <w:r w:rsidRPr="002E5076">
        <w:rPr>
          <w:rFonts w:asciiTheme="majorHAnsi" w:hAnsiTheme="majorHAnsi" w:cs="Garamond"/>
          <w:color w:val="000000"/>
          <w:sz w:val="22"/>
          <w:szCs w:val="21"/>
        </w:rPr>
        <w:t>Task-based budget templates are available on the LCBP website:</w:t>
      </w:r>
      <w:r w:rsidRPr="002E5076">
        <w:t xml:space="preserve"> </w:t>
      </w:r>
      <w:hyperlink r:id="rId16" w:history="1">
        <w:r w:rsidRPr="002E5076">
          <w:rPr>
            <w:rStyle w:val="Hyperlink"/>
            <w:rFonts w:asciiTheme="majorHAnsi" w:hAnsiTheme="majorHAnsi" w:cs="Garamond"/>
            <w:sz w:val="22"/>
            <w:szCs w:val="21"/>
          </w:rPr>
          <w:t>http://www.lcbp.org/about-us/grants-rfps/grant-toolkit/</w:t>
        </w:r>
      </w:hyperlink>
    </w:p>
    <w:p w14:paraId="2A0B4FB6" w14:textId="7796A955" w:rsidR="00D45633" w:rsidRDefault="00707FE6" w:rsidP="00D45633">
      <w:r w:rsidRPr="00707FE6">
        <w:rPr>
          <w:b/>
        </w:rPr>
        <w:t>EXAMPLE</w:t>
      </w:r>
      <w:r>
        <w:t xml:space="preserve"> Budget Spreadsheet</w:t>
      </w:r>
    </w:p>
    <w:tbl>
      <w:tblPr>
        <w:tblStyle w:val="TableGrid"/>
        <w:tblW w:w="9445" w:type="dxa"/>
        <w:tblLayout w:type="fixed"/>
        <w:tblLook w:val="04A0" w:firstRow="1" w:lastRow="0" w:firstColumn="1" w:lastColumn="0" w:noHBand="0" w:noVBand="1"/>
      </w:tblPr>
      <w:tblGrid>
        <w:gridCol w:w="1615"/>
        <w:gridCol w:w="1080"/>
        <w:gridCol w:w="1080"/>
        <w:gridCol w:w="1080"/>
        <w:gridCol w:w="1260"/>
        <w:gridCol w:w="1530"/>
        <w:gridCol w:w="1800"/>
      </w:tblGrid>
      <w:tr w:rsidR="00D45633" w:rsidRPr="002E5076" w14:paraId="38BB67E3" w14:textId="77777777" w:rsidTr="0050724B">
        <w:trPr>
          <w:trHeight w:val="315"/>
        </w:trPr>
        <w:tc>
          <w:tcPr>
            <w:tcW w:w="9445" w:type="dxa"/>
            <w:gridSpan w:val="7"/>
            <w:hideMark/>
          </w:tcPr>
          <w:p w14:paraId="0EFDC6AC" w14:textId="77777777" w:rsidR="00D45633" w:rsidRPr="002E5076" w:rsidRDefault="00D45633" w:rsidP="0050724B">
            <w:pPr>
              <w:rPr>
                <w:rFonts w:asciiTheme="majorHAnsi" w:hAnsiTheme="majorHAnsi"/>
                <w:b/>
                <w:bCs/>
              </w:rPr>
            </w:pPr>
            <w:r w:rsidRPr="002E5076">
              <w:rPr>
                <w:rFonts w:asciiTheme="majorHAnsi" w:hAnsiTheme="majorHAnsi"/>
                <w:b/>
                <w:bCs/>
              </w:rPr>
              <w:t>Budget Spreadsheet for LCBP Grants: Line Item by Task/Deliverable*</w:t>
            </w:r>
          </w:p>
        </w:tc>
      </w:tr>
      <w:tr w:rsidR="00D45633" w:rsidRPr="002E5076" w14:paraId="11C7D057" w14:textId="77777777" w:rsidTr="0050724B">
        <w:trPr>
          <w:trHeight w:val="485"/>
        </w:trPr>
        <w:tc>
          <w:tcPr>
            <w:tcW w:w="1615" w:type="dxa"/>
            <w:hideMark/>
          </w:tcPr>
          <w:p w14:paraId="088D3A2C" w14:textId="77777777" w:rsidR="00D45633" w:rsidRPr="002E5076" w:rsidRDefault="00D45633" w:rsidP="0050724B">
            <w:pPr>
              <w:rPr>
                <w:rFonts w:asciiTheme="majorHAnsi" w:hAnsiTheme="majorHAnsi"/>
                <w:b/>
                <w:bCs/>
              </w:rPr>
            </w:pPr>
            <w:r w:rsidRPr="002E5076">
              <w:rPr>
                <w:rFonts w:asciiTheme="majorHAnsi" w:hAnsiTheme="majorHAnsi"/>
                <w:b/>
                <w:bCs/>
              </w:rPr>
              <w:t> </w:t>
            </w:r>
          </w:p>
        </w:tc>
        <w:tc>
          <w:tcPr>
            <w:tcW w:w="1080" w:type="dxa"/>
            <w:hideMark/>
          </w:tcPr>
          <w:p w14:paraId="2CFD6122" w14:textId="77777777" w:rsidR="00D45633" w:rsidRPr="002E5076" w:rsidRDefault="00D45633" w:rsidP="0050724B">
            <w:pPr>
              <w:jc w:val="center"/>
              <w:rPr>
                <w:rFonts w:asciiTheme="majorHAnsi" w:hAnsiTheme="majorHAnsi"/>
                <w:bCs/>
                <w:sz w:val="22"/>
              </w:rPr>
            </w:pPr>
            <w:r w:rsidRPr="002E5076">
              <w:rPr>
                <w:rFonts w:asciiTheme="majorHAnsi" w:hAnsiTheme="majorHAnsi"/>
                <w:bCs/>
                <w:sz w:val="22"/>
              </w:rPr>
              <w:t>Task 1</w:t>
            </w:r>
          </w:p>
        </w:tc>
        <w:tc>
          <w:tcPr>
            <w:tcW w:w="1080" w:type="dxa"/>
            <w:hideMark/>
          </w:tcPr>
          <w:p w14:paraId="0F842335" w14:textId="77777777" w:rsidR="00D45633" w:rsidRPr="002E5076" w:rsidRDefault="00D45633" w:rsidP="0050724B">
            <w:pPr>
              <w:jc w:val="center"/>
              <w:rPr>
                <w:rFonts w:asciiTheme="majorHAnsi" w:hAnsiTheme="majorHAnsi"/>
                <w:bCs/>
                <w:sz w:val="22"/>
              </w:rPr>
            </w:pPr>
            <w:r w:rsidRPr="002E5076">
              <w:rPr>
                <w:rFonts w:asciiTheme="majorHAnsi" w:hAnsiTheme="majorHAnsi"/>
                <w:bCs/>
                <w:sz w:val="22"/>
              </w:rPr>
              <w:t>Task 2</w:t>
            </w:r>
          </w:p>
        </w:tc>
        <w:tc>
          <w:tcPr>
            <w:tcW w:w="1080" w:type="dxa"/>
            <w:hideMark/>
          </w:tcPr>
          <w:p w14:paraId="5B47512A" w14:textId="77777777" w:rsidR="00D45633" w:rsidRPr="002E5076" w:rsidRDefault="00D45633" w:rsidP="0050724B">
            <w:pPr>
              <w:jc w:val="center"/>
              <w:rPr>
                <w:rFonts w:asciiTheme="majorHAnsi" w:hAnsiTheme="majorHAnsi"/>
                <w:bCs/>
                <w:sz w:val="22"/>
              </w:rPr>
            </w:pPr>
            <w:r w:rsidRPr="002E5076">
              <w:rPr>
                <w:rFonts w:asciiTheme="majorHAnsi" w:hAnsiTheme="majorHAnsi"/>
                <w:bCs/>
                <w:sz w:val="22"/>
              </w:rPr>
              <w:t>Task 3</w:t>
            </w:r>
          </w:p>
        </w:tc>
        <w:tc>
          <w:tcPr>
            <w:tcW w:w="1260" w:type="dxa"/>
            <w:hideMark/>
          </w:tcPr>
          <w:p w14:paraId="5A0198D7" w14:textId="77777777" w:rsidR="00D45633" w:rsidRPr="002E5076" w:rsidRDefault="00D45633" w:rsidP="0050724B">
            <w:pPr>
              <w:jc w:val="center"/>
              <w:rPr>
                <w:rFonts w:asciiTheme="majorHAnsi" w:hAnsiTheme="majorHAnsi"/>
                <w:bCs/>
                <w:sz w:val="22"/>
              </w:rPr>
            </w:pPr>
            <w:r w:rsidRPr="002E5076">
              <w:rPr>
                <w:rFonts w:asciiTheme="majorHAnsi" w:hAnsiTheme="majorHAnsi"/>
                <w:bCs/>
                <w:sz w:val="22"/>
              </w:rPr>
              <w:t>LCBP Grant Total</w:t>
            </w:r>
          </w:p>
        </w:tc>
        <w:tc>
          <w:tcPr>
            <w:tcW w:w="1530" w:type="dxa"/>
            <w:hideMark/>
          </w:tcPr>
          <w:p w14:paraId="0A514F1E" w14:textId="77777777" w:rsidR="00D45633" w:rsidRPr="002E5076" w:rsidRDefault="00D45633" w:rsidP="0050724B">
            <w:pPr>
              <w:jc w:val="center"/>
              <w:rPr>
                <w:rFonts w:asciiTheme="majorHAnsi" w:hAnsiTheme="majorHAnsi"/>
                <w:bCs/>
                <w:sz w:val="22"/>
              </w:rPr>
            </w:pPr>
            <w:r w:rsidRPr="002E5076">
              <w:rPr>
                <w:rFonts w:asciiTheme="majorHAnsi" w:hAnsiTheme="majorHAnsi"/>
                <w:bCs/>
                <w:sz w:val="22"/>
              </w:rPr>
              <w:t>Proposed Match (if any)</w:t>
            </w:r>
          </w:p>
        </w:tc>
        <w:tc>
          <w:tcPr>
            <w:tcW w:w="1800" w:type="dxa"/>
            <w:hideMark/>
          </w:tcPr>
          <w:p w14:paraId="6C54F1A9" w14:textId="77777777" w:rsidR="00D45633" w:rsidRPr="002E5076" w:rsidRDefault="00D45633" w:rsidP="0050724B">
            <w:pPr>
              <w:jc w:val="center"/>
              <w:rPr>
                <w:rFonts w:asciiTheme="majorHAnsi" w:hAnsiTheme="majorHAnsi"/>
                <w:bCs/>
                <w:sz w:val="22"/>
              </w:rPr>
            </w:pPr>
            <w:r w:rsidRPr="002E5076">
              <w:rPr>
                <w:rFonts w:asciiTheme="majorHAnsi" w:hAnsiTheme="majorHAnsi"/>
                <w:bCs/>
                <w:sz w:val="22"/>
              </w:rPr>
              <w:t>Project Total (Grant + Match)</w:t>
            </w:r>
          </w:p>
        </w:tc>
      </w:tr>
      <w:tr w:rsidR="00D45633" w:rsidRPr="002E5076" w14:paraId="547283BB" w14:textId="77777777" w:rsidTr="0050724B">
        <w:trPr>
          <w:trHeight w:val="315"/>
        </w:trPr>
        <w:tc>
          <w:tcPr>
            <w:tcW w:w="1615" w:type="dxa"/>
            <w:hideMark/>
          </w:tcPr>
          <w:p w14:paraId="39905B78" w14:textId="77777777" w:rsidR="00D45633" w:rsidRPr="002E5076" w:rsidRDefault="00D45633" w:rsidP="0050724B">
            <w:pPr>
              <w:rPr>
                <w:rFonts w:asciiTheme="majorHAnsi" w:hAnsiTheme="majorHAnsi"/>
                <w:b/>
              </w:rPr>
            </w:pPr>
            <w:r w:rsidRPr="002E5076">
              <w:rPr>
                <w:rFonts w:asciiTheme="majorHAnsi" w:hAnsiTheme="majorHAnsi"/>
                <w:b/>
              </w:rPr>
              <w:t>Personnel</w:t>
            </w:r>
          </w:p>
        </w:tc>
        <w:tc>
          <w:tcPr>
            <w:tcW w:w="1080" w:type="dxa"/>
            <w:hideMark/>
          </w:tcPr>
          <w:p w14:paraId="7211D778" w14:textId="77777777" w:rsidR="00D45633" w:rsidRPr="002E5076" w:rsidRDefault="00D45633" w:rsidP="0050724B">
            <w:pPr>
              <w:jc w:val="right"/>
              <w:rPr>
                <w:rFonts w:asciiTheme="majorHAnsi" w:hAnsiTheme="majorHAnsi"/>
              </w:rPr>
            </w:pPr>
            <w:r w:rsidRPr="002E5076">
              <w:rPr>
                <w:rFonts w:asciiTheme="majorHAnsi" w:hAnsiTheme="majorHAnsi"/>
              </w:rPr>
              <w:t>$1,000</w:t>
            </w:r>
          </w:p>
        </w:tc>
        <w:tc>
          <w:tcPr>
            <w:tcW w:w="1080" w:type="dxa"/>
            <w:hideMark/>
          </w:tcPr>
          <w:p w14:paraId="3183FE5F" w14:textId="77777777" w:rsidR="00D45633" w:rsidRPr="002E5076" w:rsidRDefault="00D45633" w:rsidP="0050724B">
            <w:pPr>
              <w:jc w:val="right"/>
              <w:rPr>
                <w:rFonts w:asciiTheme="majorHAnsi" w:hAnsiTheme="majorHAnsi"/>
              </w:rPr>
            </w:pPr>
          </w:p>
        </w:tc>
        <w:tc>
          <w:tcPr>
            <w:tcW w:w="1080" w:type="dxa"/>
            <w:hideMark/>
          </w:tcPr>
          <w:p w14:paraId="2FC24C05" w14:textId="77777777" w:rsidR="00D45633" w:rsidRPr="002E5076" w:rsidRDefault="00D45633" w:rsidP="0050724B">
            <w:pPr>
              <w:jc w:val="right"/>
              <w:rPr>
                <w:rFonts w:asciiTheme="majorHAnsi" w:hAnsiTheme="majorHAnsi"/>
              </w:rPr>
            </w:pPr>
            <w:r w:rsidRPr="002E5076">
              <w:rPr>
                <w:rFonts w:asciiTheme="majorHAnsi" w:hAnsiTheme="majorHAnsi"/>
              </w:rPr>
              <w:t>$1,000</w:t>
            </w:r>
          </w:p>
        </w:tc>
        <w:tc>
          <w:tcPr>
            <w:tcW w:w="1260" w:type="dxa"/>
            <w:hideMark/>
          </w:tcPr>
          <w:p w14:paraId="4BEB168F" w14:textId="77777777" w:rsidR="00D45633" w:rsidRPr="002E5076" w:rsidRDefault="00D45633" w:rsidP="0050724B">
            <w:pPr>
              <w:jc w:val="right"/>
              <w:rPr>
                <w:rFonts w:asciiTheme="majorHAnsi" w:hAnsiTheme="majorHAnsi"/>
              </w:rPr>
            </w:pPr>
            <w:r w:rsidRPr="002E5076">
              <w:rPr>
                <w:rFonts w:asciiTheme="majorHAnsi" w:hAnsiTheme="majorHAnsi"/>
              </w:rPr>
              <w:t>$1,000</w:t>
            </w:r>
          </w:p>
        </w:tc>
        <w:tc>
          <w:tcPr>
            <w:tcW w:w="1530" w:type="dxa"/>
            <w:hideMark/>
          </w:tcPr>
          <w:p w14:paraId="14CD5560" w14:textId="77777777" w:rsidR="00D45633" w:rsidRPr="002E5076" w:rsidRDefault="00D45633" w:rsidP="0050724B">
            <w:pPr>
              <w:jc w:val="right"/>
              <w:rPr>
                <w:rFonts w:asciiTheme="majorHAnsi" w:hAnsiTheme="majorHAnsi"/>
              </w:rPr>
            </w:pPr>
            <w:r w:rsidRPr="002E5076">
              <w:rPr>
                <w:rFonts w:asciiTheme="majorHAnsi" w:hAnsiTheme="majorHAnsi"/>
              </w:rPr>
              <w:t>$1,000</w:t>
            </w:r>
          </w:p>
        </w:tc>
        <w:tc>
          <w:tcPr>
            <w:tcW w:w="1800" w:type="dxa"/>
            <w:hideMark/>
          </w:tcPr>
          <w:p w14:paraId="24510D28" w14:textId="77777777" w:rsidR="00D45633" w:rsidRPr="002E5076" w:rsidRDefault="00D45633" w:rsidP="0050724B">
            <w:pPr>
              <w:jc w:val="right"/>
              <w:rPr>
                <w:rFonts w:asciiTheme="majorHAnsi" w:hAnsiTheme="majorHAnsi"/>
              </w:rPr>
            </w:pPr>
            <w:r w:rsidRPr="002E5076">
              <w:rPr>
                <w:rFonts w:asciiTheme="majorHAnsi" w:hAnsiTheme="majorHAnsi"/>
              </w:rPr>
              <w:t>$2,000</w:t>
            </w:r>
          </w:p>
        </w:tc>
      </w:tr>
      <w:tr w:rsidR="00D45633" w:rsidRPr="002E5076" w14:paraId="71084A2A" w14:textId="77777777" w:rsidTr="0050724B">
        <w:trPr>
          <w:trHeight w:val="315"/>
        </w:trPr>
        <w:tc>
          <w:tcPr>
            <w:tcW w:w="1615" w:type="dxa"/>
            <w:hideMark/>
          </w:tcPr>
          <w:p w14:paraId="483492B8" w14:textId="77777777" w:rsidR="00D45633" w:rsidRPr="002E5076" w:rsidRDefault="00D45633" w:rsidP="0050724B">
            <w:pPr>
              <w:rPr>
                <w:rFonts w:asciiTheme="majorHAnsi" w:hAnsiTheme="majorHAnsi"/>
                <w:b/>
              </w:rPr>
            </w:pPr>
            <w:r w:rsidRPr="002E5076">
              <w:rPr>
                <w:rFonts w:asciiTheme="majorHAnsi" w:hAnsiTheme="majorHAnsi"/>
                <w:b/>
              </w:rPr>
              <w:t>Fringe (x% of Personnel)</w:t>
            </w:r>
          </w:p>
        </w:tc>
        <w:tc>
          <w:tcPr>
            <w:tcW w:w="1080" w:type="dxa"/>
            <w:hideMark/>
          </w:tcPr>
          <w:p w14:paraId="23ED8B5D" w14:textId="77777777" w:rsidR="00D45633" w:rsidRPr="002E5076" w:rsidRDefault="00D45633" w:rsidP="0050724B">
            <w:pPr>
              <w:jc w:val="right"/>
              <w:rPr>
                <w:rFonts w:asciiTheme="majorHAnsi" w:hAnsiTheme="majorHAnsi"/>
              </w:rPr>
            </w:pPr>
            <w:r w:rsidRPr="002E5076">
              <w:rPr>
                <w:rFonts w:asciiTheme="majorHAnsi" w:hAnsiTheme="majorHAnsi"/>
              </w:rPr>
              <w:t>$300</w:t>
            </w:r>
          </w:p>
        </w:tc>
        <w:tc>
          <w:tcPr>
            <w:tcW w:w="1080" w:type="dxa"/>
            <w:hideMark/>
          </w:tcPr>
          <w:p w14:paraId="6B08458D" w14:textId="77777777" w:rsidR="00D45633" w:rsidRPr="002E5076" w:rsidRDefault="00D45633" w:rsidP="0050724B">
            <w:pPr>
              <w:jc w:val="right"/>
              <w:rPr>
                <w:rFonts w:asciiTheme="majorHAnsi" w:hAnsiTheme="majorHAnsi"/>
              </w:rPr>
            </w:pPr>
          </w:p>
        </w:tc>
        <w:tc>
          <w:tcPr>
            <w:tcW w:w="1080" w:type="dxa"/>
            <w:hideMark/>
          </w:tcPr>
          <w:p w14:paraId="3761191A" w14:textId="77777777" w:rsidR="00D45633" w:rsidRPr="002E5076" w:rsidRDefault="00D45633" w:rsidP="0050724B">
            <w:pPr>
              <w:jc w:val="right"/>
              <w:rPr>
                <w:rFonts w:asciiTheme="majorHAnsi" w:hAnsiTheme="majorHAnsi"/>
              </w:rPr>
            </w:pPr>
            <w:r w:rsidRPr="002E5076">
              <w:rPr>
                <w:rFonts w:asciiTheme="majorHAnsi" w:hAnsiTheme="majorHAnsi"/>
              </w:rPr>
              <w:t>$600</w:t>
            </w:r>
          </w:p>
        </w:tc>
        <w:tc>
          <w:tcPr>
            <w:tcW w:w="1260" w:type="dxa"/>
            <w:hideMark/>
          </w:tcPr>
          <w:p w14:paraId="230CBD0F" w14:textId="77777777" w:rsidR="00D45633" w:rsidRPr="002E5076" w:rsidRDefault="00D45633" w:rsidP="0050724B">
            <w:pPr>
              <w:jc w:val="right"/>
              <w:rPr>
                <w:rFonts w:asciiTheme="majorHAnsi" w:hAnsiTheme="majorHAnsi"/>
              </w:rPr>
            </w:pPr>
            <w:r w:rsidRPr="002E5076">
              <w:rPr>
                <w:rFonts w:asciiTheme="majorHAnsi" w:hAnsiTheme="majorHAnsi"/>
              </w:rPr>
              <w:t>$900</w:t>
            </w:r>
          </w:p>
        </w:tc>
        <w:tc>
          <w:tcPr>
            <w:tcW w:w="1530" w:type="dxa"/>
            <w:hideMark/>
          </w:tcPr>
          <w:p w14:paraId="3ABDAE48" w14:textId="77777777" w:rsidR="00D45633" w:rsidRPr="002E5076" w:rsidRDefault="00D45633" w:rsidP="0050724B">
            <w:pPr>
              <w:jc w:val="right"/>
              <w:rPr>
                <w:rFonts w:asciiTheme="majorHAnsi" w:hAnsiTheme="majorHAnsi"/>
              </w:rPr>
            </w:pPr>
          </w:p>
        </w:tc>
        <w:tc>
          <w:tcPr>
            <w:tcW w:w="1800" w:type="dxa"/>
            <w:hideMark/>
          </w:tcPr>
          <w:p w14:paraId="19D3E516" w14:textId="77777777" w:rsidR="00D45633" w:rsidRPr="002E5076" w:rsidRDefault="00D45633" w:rsidP="0050724B">
            <w:pPr>
              <w:jc w:val="right"/>
              <w:rPr>
                <w:rFonts w:asciiTheme="majorHAnsi" w:hAnsiTheme="majorHAnsi"/>
              </w:rPr>
            </w:pPr>
            <w:r w:rsidRPr="002E5076">
              <w:rPr>
                <w:rFonts w:asciiTheme="majorHAnsi" w:hAnsiTheme="majorHAnsi"/>
              </w:rPr>
              <w:t>$900</w:t>
            </w:r>
          </w:p>
        </w:tc>
      </w:tr>
      <w:tr w:rsidR="00D45633" w:rsidRPr="002E5076" w14:paraId="71AD34A5" w14:textId="77777777" w:rsidTr="0050724B">
        <w:trPr>
          <w:trHeight w:val="315"/>
        </w:trPr>
        <w:tc>
          <w:tcPr>
            <w:tcW w:w="1615" w:type="dxa"/>
            <w:hideMark/>
          </w:tcPr>
          <w:p w14:paraId="661230E8" w14:textId="77777777" w:rsidR="00D45633" w:rsidRPr="002E5076" w:rsidRDefault="00D45633" w:rsidP="0050724B">
            <w:pPr>
              <w:rPr>
                <w:rFonts w:asciiTheme="majorHAnsi" w:hAnsiTheme="majorHAnsi"/>
                <w:b/>
              </w:rPr>
            </w:pPr>
            <w:r w:rsidRPr="002E5076">
              <w:rPr>
                <w:rFonts w:asciiTheme="majorHAnsi" w:hAnsiTheme="majorHAnsi"/>
                <w:b/>
              </w:rPr>
              <w:t>Travel</w:t>
            </w:r>
          </w:p>
        </w:tc>
        <w:tc>
          <w:tcPr>
            <w:tcW w:w="1080" w:type="dxa"/>
            <w:hideMark/>
          </w:tcPr>
          <w:p w14:paraId="62EB13AA" w14:textId="77777777" w:rsidR="00D45633" w:rsidRPr="002E5076" w:rsidRDefault="00D45633" w:rsidP="0050724B">
            <w:pPr>
              <w:jc w:val="right"/>
              <w:rPr>
                <w:rFonts w:asciiTheme="majorHAnsi" w:hAnsiTheme="majorHAnsi"/>
              </w:rPr>
            </w:pPr>
            <w:r w:rsidRPr="002E5076">
              <w:rPr>
                <w:rFonts w:asciiTheme="majorHAnsi" w:hAnsiTheme="majorHAnsi"/>
              </w:rPr>
              <w:t>$300</w:t>
            </w:r>
          </w:p>
        </w:tc>
        <w:tc>
          <w:tcPr>
            <w:tcW w:w="1080" w:type="dxa"/>
            <w:hideMark/>
          </w:tcPr>
          <w:p w14:paraId="6F5E435C" w14:textId="77777777" w:rsidR="00D45633" w:rsidRPr="002E5076" w:rsidRDefault="00D45633" w:rsidP="0050724B">
            <w:pPr>
              <w:jc w:val="right"/>
              <w:rPr>
                <w:rFonts w:asciiTheme="majorHAnsi" w:hAnsiTheme="majorHAnsi"/>
              </w:rPr>
            </w:pPr>
          </w:p>
        </w:tc>
        <w:tc>
          <w:tcPr>
            <w:tcW w:w="1080" w:type="dxa"/>
            <w:hideMark/>
          </w:tcPr>
          <w:p w14:paraId="0E4B2220" w14:textId="77777777" w:rsidR="00D45633" w:rsidRPr="002E5076" w:rsidRDefault="00D45633" w:rsidP="0050724B">
            <w:pPr>
              <w:jc w:val="right"/>
              <w:rPr>
                <w:rFonts w:asciiTheme="majorHAnsi" w:hAnsiTheme="majorHAnsi"/>
              </w:rPr>
            </w:pPr>
            <w:r w:rsidRPr="002E5076">
              <w:rPr>
                <w:rFonts w:asciiTheme="majorHAnsi" w:hAnsiTheme="majorHAnsi"/>
              </w:rPr>
              <w:t>$250</w:t>
            </w:r>
          </w:p>
        </w:tc>
        <w:tc>
          <w:tcPr>
            <w:tcW w:w="1260" w:type="dxa"/>
            <w:hideMark/>
          </w:tcPr>
          <w:p w14:paraId="7368E948" w14:textId="77777777" w:rsidR="00D45633" w:rsidRPr="002E5076" w:rsidRDefault="00D45633" w:rsidP="0050724B">
            <w:pPr>
              <w:jc w:val="right"/>
              <w:rPr>
                <w:rFonts w:asciiTheme="majorHAnsi" w:hAnsiTheme="majorHAnsi"/>
              </w:rPr>
            </w:pPr>
            <w:r w:rsidRPr="002E5076">
              <w:rPr>
                <w:rFonts w:asciiTheme="majorHAnsi" w:hAnsiTheme="majorHAnsi"/>
              </w:rPr>
              <w:t>$300</w:t>
            </w:r>
          </w:p>
        </w:tc>
        <w:tc>
          <w:tcPr>
            <w:tcW w:w="1530" w:type="dxa"/>
            <w:hideMark/>
          </w:tcPr>
          <w:p w14:paraId="1ACA702F" w14:textId="77777777" w:rsidR="00D45633" w:rsidRPr="002E5076" w:rsidRDefault="00D45633" w:rsidP="0050724B">
            <w:pPr>
              <w:jc w:val="right"/>
              <w:rPr>
                <w:rFonts w:asciiTheme="majorHAnsi" w:hAnsiTheme="majorHAnsi"/>
              </w:rPr>
            </w:pPr>
            <w:r w:rsidRPr="002E5076">
              <w:rPr>
                <w:rFonts w:asciiTheme="majorHAnsi" w:hAnsiTheme="majorHAnsi"/>
              </w:rPr>
              <w:t>$250</w:t>
            </w:r>
          </w:p>
        </w:tc>
        <w:tc>
          <w:tcPr>
            <w:tcW w:w="1800" w:type="dxa"/>
            <w:hideMark/>
          </w:tcPr>
          <w:p w14:paraId="633E8CD2" w14:textId="77777777" w:rsidR="00D45633" w:rsidRPr="002E5076" w:rsidRDefault="00D45633" w:rsidP="0050724B">
            <w:pPr>
              <w:jc w:val="right"/>
              <w:rPr>
                <w:rFonts w:asciiTheme="majorHAnsi" w:hAnsiTheme="majorHAnsi"/>
              </w:rPr>
            </w:pPr>
            <w:r w:rsidRPr="002E5076">
              <w:rPr>
                <w:rFonts w:asciiTheme="majorHAnsi" w:hAnsiTheme="majorHAnsi"/>
              </w:rPr>
              <w:t>$550</w:t>
            </w:r>
          </w:p>
        </w:tc>
      </w:tr>
      <w:tr w:rsidR="00D45633" w:rsidRPr="002E5076" w14:paraId="560077BE" w14:textId="77777777" w:rsidTr="0050724B">
        <w:trPr>
          <w:trHeight w:val="315"/>
        </w:trPr>
        <w:tc>
          <w:tcPr>
            <w:tcW w:w="1615" w:type="dxa"/>
            <w:hideMark/>
          </w:tcPr>
          <w:p w14:paraId="1CC98E69" w14:textId="77777777" w:rsidR="00D45633" w:rsidRPr="002E5076" w:rsidRDefault="00D45633" w:rsidP="0050724B">
            <w:pPr>
              <w:rPr>
                <w:rFonts w:asciiTheme="majorHAnsi" w:hAnsiTheme="majorHAnsi"/>
                <w:b/>
              </w:rPr>
            </w:pPr>
            <w:r w:rsidRPr="002E5076">
              <w:rPr>
                <w:rFonts w:asciiTheme="majorHAnsi" w:hAnsiTheme="majorHAnsi"/>
                <w:b/>
              </w:rPr>
              <w:t>Supplies</w:t>
            </w:r>
          </w:p>
        </w:tc>
        <w:tc>
          <w:tcPr>
            <w:tcW w:w="1080" w:type="dxa"/>
            <w:hideMark/>
          </w:tcPr>
          <w:p w14:paraId="7B691E58" w14:textId="77777777" w:rsidR="00D45633" w:rsidRPr="002E5076" w:rsidRDefault="00D45633" w:rsidP="0050724B">
            <w:pPr>
              <w:jc w:val="right"/>
              <w:rPr>
                <w:rFonts w:asciiTheme="majorHAnsi" w:hAnsiTheme="majorHAnsi"/>
              </w:rPr>
            </w:pPr>
          </w:p>
        </w:tc>
        <w:tc>
          <w:tcPr>
            <w:tcW w:w="1080" w:type="dxa"/>
            <w:hideMark/>
          </w:tcPr>
          <w:p w14:paraId="0ABE0BC2" w14:textId="77777777" w:rsidR="00D45633" w:rsidRPr="002E5076" w:rsidRDefault="00D45633" w:rsidP="0050724B">
            <w:pPr>
              <w:jc w:val="right"/>
              <w:rPr>
                <w:rFonts w:asciiTheme="majorHAnsi" w:hAnsiTheme="majorHAnsi"/>
              </w:rPr>
            </w:pPr>
            <w:r w:rsidRPr="002E5076">
              <w:rPr>
                <w:rFonts w:asciiTheme="majorHAnsi" w:hAnsiTheme="majorHAnsi"/>
              </w:rPr>
              <w:t>$1,250</w:t>
            </w:r>
          </w:p>
        </w:tc>
        <w:tc>
          <w:tcPr>
            <w:tcW w:w="1080" w:type="dxa"/>
            <w:hideMark/>
          </w:tcPr>
          <w:p w14:paraId="37D5D9A2" w14:textId="77777777" w:rsidR="00D45633" w:rsidRPr="002E5076" w:rsidRDefault="00D45633" w:rsidP="0050724B">
            <w:pPr>
              <w:jc w:val="right"/>
              <w:rPr>
                <w:rFonts w:asciiTheme="majorHAnsi" w:hAnsiTheme="majorHAnsi"/>
              </w:rPr>
            </w:pPr>
          </w:p>
        </w:tc>
        <w:tc>
          <w:tcPr>
            <w:tcW w:w="1260" w:type="dxa"/>
            <w:hideMark/>
          </w:tcPr>
          <w:p w14:paraId="220AF29F" w14:textId="77777777" w:rsidR="00D45633" w:rsidRPr="002E5076" w:rsidRDefault="00D45633" w:rsidP="0050724B">
            <w:pPr>
              <w:jc w:val="right"/>
              <w:rPr>
                <w:rFonts w:asciiTheme="majorHAnsi" w:hAnsiTheme="majorHAnsi"/>
              </w:rPr>
            </w:pPr>
            <w:r w:rsidRPr="002E5076">
              <w:rPr>
                <w:rFonts w:asciiTheme="majorHAnsi" w:hAnsiTheme="majorHAnsi"/>
              </w:rPr>
              <w:t>$1,000</w:t>
            </w:r>
          </w:p>
        </w:tc>
        <w:tc>
          <w:tcPr>
            <w:tcW w:w="1530" w:type="dxa"/>
            <w:hideMark/>
          </w:tcPr>
          <w:p w14:paraId="190A7E47" w14:textId="77777777" w:rsidR="00D45633" w:rsidRPr="002E5076" w:rsidRDefault="00D45633" w:rsidP="0050724B">
            <w:pPr>
              <w:jc w:val="right"/>
              <w:rPr>
                <w:rFonts w:asciiTheme="majorHAnsi" w:hAnsiTheme="majorHAnsi"/>
              </w:rPr>
            </w:pPr>
            <w:r w:rsidRPr="002E5076">
              <w:rPr>
                <w:rFonts w:asciiTheme="majorHAnsi" w:hAnsiTheme="majorHAnsi"/>
              </w:rPr>
              <w:t>$250</w:t>
            </w:r>
          </w:p>
        </w:tc>
        <w:tc>
          <w:tcPr>
            <w:tcW w:w="1800" w:type="dxa"/>
            <w:hideMark/>
          </w:tcPr>
          <w:p w14:paraId="429B2C54" w14:textId="77777777" w:rsidR="00D45633" w:rsidRPr="002E5076" w:rsidRDefault="00D45633" w:rsidP="0050724B">
            <w:pPr>
              <w:jc w:val="right"/>
              <w:rPr>
                <w:rFonts w:asciiTheme="majorHAnsi" w:hAnsiTheme="majorHAnsi"/>
              </w:rPr>
            </w:pPr>
            <w:r w:rsidRPr="002E5076">
              <w:rPr>
                <w:rFonts w:asciiTheme="majorHAnsi" w:hAnsiTheme="majorHAnsi"/>
              </w:rPr>
              <w:t>$1,250</w:t>
            </w:r>
          </w:p>
        </w:tc>
      </w:tr>
      <w:tr w:rsidR="00D45633" w:rsidRPr="002E5076" w14:paraId="4FF32592" w14:textId="77777777" w:rsidTr="0050724B">
        <w:trPr>
          <w:trHeight w:val="530"/>
        </w:trPr>
        <w:tc>
          <w:tcPr>
            <w:tcW w:w="1615" w:type="dxa"/>
            <w:hideMark/>
          </w:tcPr>
          <w:p w14:paraId="6AFE9D12" w14:textId="77777777" w:rsidR="00D45633" w:rsidRPr="002E5076" w:rsidRDefault="00D45633" w:rsidP="0050724B">
            <w:pPr>
              <w:rPr>
                <w:rFonts w:asciiTheme="majorHAnsi" w:hAnsiTheme="majorHAnsi"/>
                <w:b/>
              </w:rPr>
            </w:pPr>
            <w:r w:rsidRPr="002E5076">
              <w:rPr>
                <w:rFonts w:asciiTheme="majorHAnsi" w:hAnsiTheme="majorHAnsi"/>
                <w:b/>
              </w:rPr>
              <w:t>Professional Services</w:t>
            </w:r>
          </w:p>
        </w:tc>
        <w:tc>
          <w:tcPr>
            <w:tcW w:w="1080" w:type="dxa"/>
            <w:hideMark/>
          </w:tcPr>
          <w:p w14:paraId="44DCAEB4" w14:textId="77777777" w:rsidR="00D45633" w:rsidRPr="002E5076" w:rsidRDefault="00D45633" w:rsidP="0050724B">
            <w:pPr>
              <w:jc w:val="right"/>
              <w:rPr>
                <w:rFonts w:asciiTheme="majorHAnsi" w:hAnsiTheme="majorHAnsi"/>
              </w:rPr>
            </w:pPr>
          </w:p>
        </w:tc>
        <w:tc>
          <w:tcPr>
            <w:tcW w:w="1080" w:type="dxa"/>
            <w:hideMark/>
          </w:tcPr>
          <w:p w14:paraId="61271045" w14:textId="77777777" w:rsidR="00D45633" w:rsidRPr="002E5076" w:rsidRDefault="00D45633" w:rsidP="0050724B">
            <w:pPr>
              <w:jc w:val="right"/>
              <w:rPr>
                <w:rFonts w:asciiTheme="majorHAnsi" w:hAnsiTheme="majorHAnsi"/>
              </w:rPr>
            </w:pPr>
            <w:r w:rsidRPr="002E5076">
              <w:rPr>
                <w:rFonts w:asciiTheme="majorHAnsi" w:hAnsiTheme="majorHAnsi"/>
              </w:rPr>
              <w:t>$10,000</w:t>
            </w:r>
          </w:p>
        </w:tc>
        <w:tc>
          <w:tcPr>
            <w:tcW w:w="1080" w:type="dxa"/>
            <w:hideMark/>
          </w:tcPr>
          <w:p w14:paraId="32A821F3" w14:textId="77777777" w:rsidR="00D45633" w:rsidRPr="002E5076" w:rsidRDefault="00D45633" w:rsidP="0050724B">
            <w:pPr>
              <w:jc w:val="right"/>
              <w:rPr>
                <w:rFonts w:asciiTheme="majorHAnsi" w:hAnsiTheme="majorHAnsi"/>
              </w:rPr>
            </w:pPr>
          </w:p>
        </w:tc>
        <w:tc>
          <w:tcPr>
            <w:tcW w:w="1260" w:type="dxa"/>
            <w:hideMark/>
          </w:tcPr>
          <w:p w14:paraId="772B3CEB" w14:textId="77777777" w:rsidR="00D45633" w:rsidRPr="002E5076" w:rsidRDefault="00D45633" w:rsidP="0050724B">
            <w:pPr>
              <w:jc w:val="right"/>
              <w:rPr>
                <w:rFonts w:asciiTheme="majorHAnsi" w:hAnsiTheme="majorHAnsi"/>
              </w:rPr>
            </w:pPr>
            <w:r w:rsidRPr="002E5076">
              <w:rPr>
                <w:rFonts w:asciiTheme="majorHAnsi" w:hAnsiTheme="majorHAnsi"/>
              </w:rPr>
              <w:t>$10,000</w:t>
            </w:r>
          </w:p>
        </w:tc>
        <w:tc>
          <w:tcPr>
            <w:tcW w:w="1530" w:type="dxa"/>
            <w:hideMark/>
          </w:tcPr>
          <w:p w14:paraId="50CCF4D0" w14:textId="77777777" w:rsidR="00D45633" w:rsidRPr="002E5076" w:rsidRDefault="00D45633" w:rsidP="0050724B">
            <w:pPr>
              <w:jc w:val="right"/>
              <w:rPr>
                <w:rFonts w:asciiTheme="majorHAnsi" w:hAnsiTheme="majorHAnsi"/>
              </w:rPr>
            </w:pPr>
          </w:p>
        </w:tc>
        <w:tc>
          <w:tcPr>
            <w:tcW w:w="1800" w:type="dxa"/>
            <w:hideMark/>
          </w:tcPr>
          <w:p w14:paraId="61D8A9B3" w14:textId="77777777" w:rsidR="00D45633" w:rsidRPr="002E5076" w:rsidRDefault="00D45633" w:rsidP="0050724B">
            <w:pPr>
              <w:jc w:val="right"/>
              <w:rPr>
                <w:rFonts w:asciiTheme="majorHAnsi" w:hAnsiTheme="majorHAnsi"/>
              </w:rPr>
            </w:pPr>
            <w:r w:rsidRPr="002E5076">
              <w:rPr>
                <w:rFonts w:asciiTheme="majorHAnsi" w:hAnsiTheme="majorHAnsi"/>
              </w:rPr>
              <w:t>$10,000</w:t>
            </w:r>
          </w:p>
        </w:tc>
      </w:tr>
      <w:tr w:rsidR="00D45633" w:rsidRPr="002E5076" w14:paraId="5AE0CFC2" w14:textId="77777777" w:rsidTr="0050724B">
        <w:trPr>
          <w:trHeight w:val="315"/>
        </w:trPr>
        <w:tc>
          <w:tcPr>
            <w:tcW w:w="1615" w:type="dxa"/>
            <w:shd w:val="clear" w:color="auto" w:fill="E7E6E6" w:themeFill="background2"/>
            <w:hideMark/>
          </w:tcPr>
          <w:p w14:paraId="3DF5414F" w14:textId="77777777" w:rsidR="00D45633" w:rsidRPr="002E5076" w:rsidRDefault="00D45633" w:rsidP="0050724B">
            <w:pPr>
              <w:rPr>
                <w:rFonts w:asciiTheme="majorHAnsi" w:hAnsiTheme="majorHAnsi"/>
                <w:b/>
              </w:rPr>
            </w:pPr>
            <w:r w:rsidRPr="002E5076">
              <w:rPr>
                <w:rFonts w:asciiTheme="majorHAnsi" w:hAnsiTheme="majorHAnsi"/>
                <w:b/>
              </w:rPr>
              <w:t>Total Direct</w:t>
            </w:r>
          </w:p>
        </w:tc>
        <w:tc>
          <w:tcPr>
            <w:tcW w:w="1080" w:type="dxa"/>
            <w:shd w:val="clear" w:color="auto" w:fill="E7E6E6" w:themeFill="background2"/>
            <w:hideMark/>
          </w:tcPr>
          <w:p w14:paraId="04D7436D" w14:textId="77777777" w:rsidR="00D45633" w:rsidRPr="002E5076" w:rsidRDefault="00D45633" w:rsidP="0050724B">
            <w:pPr>
              <w:jc w:val="right"/>
              <w:rPr>
                <w:rFonts w:asciiTheme="majorHAnsi" w:hAnsiTheme="majorHAnsi"/>
              </w:rPr>
            </w:pPr>
            <w:r w:rsidRPr="002E5076">
              <w:rPr>
                <w:rFonts w:asciiTheme="majorHAnsi" w:hAnsiTheme="majorHAnsi"/>
              </w:rPr>
              <w:t>$1,600</w:t>
            </w:r>
          </w:p>
        </w:tc>
        <w:tc>
          <w:tcPr>
            <w:tcW w:w="1080" w:type="dxa"/>
            <w:shd w:val="clear" w:color="auto" w:fill="E7E6E6" w:themeFill="background2"/>
            <w:hideMark/>
          </w:tcPr>
          <w:p w14:paraId="51426A43" w14:textId="77777777" w:rsidR="00D45633" w:rsidRPr="002E5076" w:rsidRDefault="00D45633" w:rsidP="0050724B">
            <w:pPr>
              <w:jc w:val="right"/>
              <w:rPr>
                <w:rFonts w:asciiTheme="majorHAnsi" w:hAnsiTheme="majorHAnsi"/>
              </w:rPr>
            </w:pPr>
            <w:r w:rsidRPr="002E5076">
              <w:rPr>
                <w:rFonts w:asciiTheme="majorHAnsi" w:hAnsiTheme="majorHAnsi"/>
              </w:rPr>
              <w:t>$11,250</w:t>
            </w:r>
          </w:p>
        </w:tc>
        <w:tc>
          <w:tcPr>
            <w:tcW w:w="1080" w:type="dxa"/>
            <w:shd w:val="clear" w:color="auto" w:fill="E7E6E6" w:themeFill="background2"/>
            <w:hideMark/>
          </w:tcPr>
          <w:p w14:paraId="7BF378FC" w14:textId="77777777" w:rsidR="00D45633" w:rsidRPr="002E5076" w:rsidRDefault="00D45633" w:rsidP="0050724B">
            <w:pPr>
              <w:jc w:val="right"/>
              <w:rPr>
                <w:rFonts w:asciiTheme="majorHAnsi" w:hAnsiTheme="majorHAnsi"/>
              </w:rPr>
            </w:pPr>
            <w:r w:rsidRPr="002E5076">
              <w:rPr>
                <w:rFonts w:asciiTheme="majorHAnsi" w:hAnsiTheme="majorHAnsi"/>
              </w:rPr>
              <w:t>$1,850</w:t>
            </w:r>
          </w:p>
        </w:tc>
        <w:tc>
          <w:tcPr>
            <w:tcW w:w="1260" w:type="dxa"/>
            <w:shd w:val="clear" w:color="auto" w:fill="E7E6E6" w:themeFill="background2"/>
            <w:hideMark/>
          </w:tcPr>
          <w:p w14:paraId="467543EC" w14:textId="77777777" w:rsidR="00D45633" w:rsidRPr="002E5076" w:rsidRDefault="00D45633" w:rsidP="0050724B">
            <w:pPr>
              <w:jc w:val="right"/>
              <w:rPr>
                <w:rFonts w:asciiTheme="majorHAnsi" w:hAnsiTheme="majorHAnsi"/>
              </w:rPr>
            </w:pPr>
            <w:r w:rsidRPr="002E5076">
              <w:rPr>
                <w:rFonts w:asciiTheme="majorHAnsi" w:hAnsiTheme="majorHAnsi"/>
              </w:rPr>
              <w:t>$13,200</w:t>
            </w:r>
          </w:p>
        </w:tc>
        <w:tc>
          <w:tcPr>
            <w:tcW w:w="1530" w:type="dxa"/>
            <w:shd w:val="clear" w:color="auto" w:fill="E7E6E6" w:themeFill="background2"/>
            <w:hideMark/>
          </w:tcPr>
          <w:p w14:paraId="1BBB8FA0" w14:textId="77777777" w:rsidR="00D45633" w:rsidRPr="002E5076" w:rsidRDefault="00D45633" w:rsidP="0050724B">
            <w:pPr>
              <w:jc w:val="right"/>
              <w:rPr>
                <w:rFonts w:asciiTheme="majorHAnsi" w:hAnsiTheme="majorHAnsi"/>
              </w:rPr>
            </w:pPr>
            <w:r w:rsidRPr="002E5076">
              <w:rPr>
                <w:rFonts w:asciiTheme="majorHAnsi" w:hAnsiTheme="majorHAnsi"/>
              </w:rPr>
              <w:t>$1,500</w:t>
            </w:r>
          </w:p>
        </w:tc>
        <w:tc>
          <w:tcPr>
            <w:tcW w:w="1800" w:type="dxa"/>
            <w:shd w:val="clear" w:color="auto" w:fill="E7E6E6" w:themeFill="background2"/>
            <w:hideMark/>
          </w:tcPr>
          <w:p w14:paraId="0581AD44" w14:textId="77777777" w:rsidR="00D45633" w:rsidRPr="002E5076" w:rsidRDefault="00D45633" w:rsidP="0050724B">
            <w:pPr>
              <w:jc w:val="right"/>
              <w:rPr>
                <w:rFonts w:asciiTheme="majorHAnsi" w:hAnsiTheme="majorHAnsi"/>
              </w:rPr>
            </w:pPr>
            <w:r w:rsidRPr="002E5076">
              <w:rPr>
                <w:rFonts w:asciiTheme="majorHAnsi" w:hAnsiTheme="majorHAnsi"/>
              </w:rPr>
              <w:t>$14,700</w:t>
            </w:r>
          </w:p>
        </w:tc>
      </w:tr>
      <w:tr w:rsidR="00D45633" w:rsidRPr="002E5076" w14:paraId="785096B1" w14:textId="77777777" w:rsidTr="0050724B">
        <w:trPr>
          <w:trHeight w:val="315"/>
        </w:trPr>
        <w:tc>
          <w:tcPr>
            <w:tcW w:w="1615" w:type="dxa"/>
            <w:shd w:val="clear" w:color="auto" w:fill="D0CECE" w:themeFill="background2" w:themeFillShade="E6"/>
            <w:hideMark/>
          </w:tcPr>
          <w:p w14:paraId="7D8F3F4E" w14:textId="77777777" w:rsidR="00D45633" w:rsidRPr="002E5076" w:rsidRDefault="00D45633" w:rsidP="0050724B">
            <w:pPr>
              <w:rPr>
                <w:rFonts w:asciiTheme="majorHAnsi" w:hAnsiTheme="majorHAnsi"/>
                <w:b/>
              </w:rPr>
            </w:pPr>
            <w:r w:rsidRPr="002E5076">
              <w:rPr>
                <w:rFonts w:asciiTheme="majorHAnsi" w:hAnsiTheme="majorHAnsi"/>
                <w:b/>
              </w:rPr>
              <w:t>Indirect (y% of direct)</w:t>
            </w:r>
          </w:p>
        </w:tc>
        <w:tc>
          <w:tcPr>
            <w:tcW w:w="1080" w:type="dxa"/>
            <w:shd w:val="clear" w:color="auto" w:fill="D0CECE" w:themeFill="background2" w:themeFillShade="E6"/>
            <w:hideMark/>
          </w:tcPr>
          <w:p w14:paraId="7B7CA0DF" w14:textId="77777777" w:rsidR="00D45633" w:rsidRPr="002E5076" w:rsidRDefault="00D45633" w:rsidP="0050724B">
            <w:pPr>
              <w:jc w:val="right"/>
              <w:rPr>
                <w:rFonts w:asciiTheme="majorHAnsi" w:hAnsiTheme="majorHAnsi"/>
              </w:rPr>
            </w:pPr>
            <w:r w:rsidRPr="002E5076">
              <w:rPr>
                <w:rFonts w:asciiTheme="majorHAnsi" w:hAnsiTheme="majorHAnsi"/>
              </w:rPr>
              <w:t>$240</w:t>
            </w:r>
          </w:p>
        </w:tc>
        <w:tc>
          <w:tcPr>
            <w:tcW w:w="1080" w:type="dxa"/>
            <w:shd w:val="clear" w:color="auto" w:fill="D0CECE" w:themeFill="background2" w:themeFillShade="E6"/>
            <w:hideMark/>
          </w:tcPr>
          <w:p w14:paraId="77348FDB" w14:textId="77777777" w:rsidR="00D45633" w:rsidRPr="002E5076" w:rsidRDefault="00D45633" w:rsidP="0050724B">
            <w:pPr>
              <w:jc w:val="right"/>
              <w:rPr>
                <w:rFonts w:asciiTheme="majorHAnsi" w:hAnsiTheme="majorHAnsi"/>
              </w:rPr>
            </w:pPr>
            <w:r w:rsidRPr="002E5076">
              <w:rPr>
                <w:rFonts w:asciiTheme="majorHAnsi" w:hAnsiTheme="majorHAnsi"/>
              </w:rPr>
              <w:t>$1,688</w:t>
            </w:r>
          </w:p>
        </w:tc>
        <w:tc>
          <w:tcPr>
            <w:tcW w:w="1080" w:type="dxa"/>
            <w:shd w:val="clear" w:color="auto" w:fill="D0CECE" w:themeFill="background2" w:themeFillShade="E6"/>
            <w:hideMark/>
          </w:tcPr>
          <w:p w14:paraId="367FC6B6" w14:textId="77777777" w:rsidR="00D45633" w:rsidRPr="002E5076" w:rsidRDefault="00D45633" w:rsidP="0050724B">
            <w:pPr>
              <w:jc w:val="right"/>
              <w:rPr>
                <w:rFonts w:asciiTheme="majorHAnsi" w:hAnsiTheme="majorHAnsi"/>
              </w:rPr>
            </w:pPr>
            <w:r w:rsidRPr="002E5076">
              <w:rPr>
                <w:rFonts w:asciiTheme="majorHAnsi" w:hAnsiTheme="majorHAnsi"/>
              </w:rPr>
              <w:t>$278</w:t>
            </w:r>
          </w:p>
        </w:tc>
        <w:tc>
          <w:tcPr>
            <w:tcW w:w="1260" w:type="dxa"/>
            <w:shd w:val="clear" w:color="auto" w:fill="D0CECE" w:themeFill="background2" w:themeFillShade="E6"/>
            <w:hideMark/>
          </w:tcPr>
          <w:p w14:paraId="5EF6FB39" w14:textId="77777777" w:rsidR="00D45633" w:rsidRPr="002E5076" w:rsidRDefault="00D45633" w:rsidP="0050724B">
            <w:pPr>
              <w:jc w:val="right"/>
              <w:rPr>
                <w:rFonts w:asciiTheme="majorHAnsi" w:hAnsiTheme="majorHAnsi"/>
              </w:rPr>
            </w:pPr>
            <w:r w:rsidRPr="002E5076">
              <w:rPr>
                <w:rFonts w:asciiTheme="majorHAnsi" w:hAnsiTheme="majorHAnsi"/>
              </w:rPr>
              <w:t>$2,205</w:t>
            </w:r>
          </w:p>
        </w:tc>
        <w:tc>
          <w:tcPr>
            <w:tcW w:w="1530" w:type="dxa"/>
            <w:shd w:val="clear" w:color="auto" w:fill="D0CECE" w:themeFill="background2" w:themeFillShade="E6"/>
            <w:hideMark/>
          </w:tcPr>
          <w:p w14:paraId="4410A202" w14:textId="77777777" w:rsidR="00D45633" w:rsidRPr="002E5076" w:rsidRDefault="00D45633" w:rsidP="0050724B">
            <w:pPr>
              <w:jc w:val="right"/>
              <w:rPr>
                <w:rFonts w:asciiTheme="majorHAnsi" w:hAnsiTheme="majorHAnsi"/>
              </w:rPr>
            </w:pPr>
            <w:r w:rsidRPr="002E5076">
              <w:rPr>
                <w:rFonts w:asciiTheme="majorHAnsi" w:hAnsiTheme="majorHAnsi"/>
              </w:rPr>
              <w:t>$0</w:t>
            </w:r>
          </w:p>
        </w:tc>
        <w:tc>
          <w:tcPr>
            <w:tcW w:w="1800" w:type="dxa"/>
            <w:shd w:val="clear" w:color="auto" w:fill="D0CECE" w:themeFill="background2" w:themeFillShade="E6"/>
            <w:hideMark/>
          </w:tcPr>
          <w:p w14:paraId="4D23FA92" w14:textId="77777777" w:rsidR="00D45633" w:rsidRPr="002E5076" w:rsidRDefault="00D45633" w:rsidP="0050724B">
            <w:pPr>
              <w:jc w:val="right"/>
              <w:rPr>
                <w:rFonts w:asciiTheme="majorHAnsi" w:hAnsiTheme="majorHAnsi"/>
              </w:rPr>
            </w:pPr>
            <w:r w:rsidRPr="002E5076">
              <w:rPr>
                <w:rFonts w:asciiTheme="majorHAnsi" w:hAnsiTheme="majorHAnsi"/>
              </w:rPr>
              <w:t>$2,205</w:t>
            </w:r>
          </w:p>
        </w:tc>
      </w:tr>
      <w:tr w:rsidR="00D45633" w:rsidRPr="002E5076" w14:paraId="3EB4DDCD" w14:textId="77777777" w:rsidTr="0050724B">
        <w:trPr>
          <w:trHeight w:val="330"/>
        </w:trPr>
        <w:tc>
          <w:tcPr>
            <w:tcW w:w="1615" w:type="dxa"/>
            <w:shd w:val="clear" w:color="auto" w:fill="AEAAAA" w:themeFill="background2" w:themeFillShade="BF"/>
            <w:hideMark/>
          </w:tcPr>
          <w:p w14:paraId="46B1F478" w14:textId="77777777" w:rsidR="00D45633" w:rsidRPr="002E5076" w:rsidRDefault="00D45633" w:rsidP="0050724B">
            <w:pPr>
              <w:rPr>
                <w:rFonts w:asciiTheme="majorHAnsi" w:hAnsiTheme="majorHAnsi"/>
                <w:b/>
                <w:bCs/>
              </w:rPr>
            </w:pPr>
            <w:r w:rsidRPr="002E5076">
              <w:rPr>
                <w:rFonts w:asciiTheme="majorHAnsi" w:hAnsiTheme="majorHAnsi"/>
                <w:b/>
                <w:bCs/>
              </w:rPr>
              <w:t>TOTAL BUDGET</w:t>
            </w:r>
          </w:p>
        </w:tc>
        <w:tc>
          <w:tcPr>
            <w:tcW w:w="1080" w:type="dxa"/>
            <w:shd w:val="clear" w:color="auto" w:fill="AEAAAA" w:themeFill="background2" w:themeFillShade="BF"/>
            <w:hideMark/>
          </w:tcPr>
          <w:p w14:paraId="33FC7649" w14:textId="77777777" w:rsidR="00D45633" w:rsidRPr="002E5076" w:rsidRDefault="00D45633" w:rsidP="0050724B">
            <w:pPr>
              <w:jc w:val="right"/>
              <w:rPr>
                <w:rFonts w:asciiTheme="majorHAnsi" w:hAnsiTheme="majorHAnsi"/>
                <w:bCs/>
              </w:rPr>
            </w:pPr>
            <w:r w:rsidRPr="002E5076">
              <w:rPr>
                <w:rFonts w:asciiTheme="majorHAnsi" w:hAnsiTheme="majorHAnsi"/>
                <w:bCs/>
              </w:rPr>
              <w:t>$1,840</w:t>
            </w:r>
          </w:p>
        </w:tc>
        <w:tc>
          <w:tcPr>
            <w:tcW w:w="1080" w:type="dxa"/>
            <w:shd w:val="clear" w:color="auto" w:fill="AEAAAA" w:themeFill="background2" w:themeFillShade="BF"/>
            <w:hideMark/>
          </w:tcPr>
          <w:p w14:paraId="7752AE6D" w14:textId="77777777" w:rsidR="00D45633" w:rsidRPr="002E5076" w:rsidRDefault="00D45633" w:rsidP="0050724B">
            <w:pPr>
              <w:jc w:val="right"/>
              <w:rPr>
                <w:rFonts w:asciiTheme="majorHAnsi" w:hAnsiTheme="majorHAnsi"/>
                <w:bCs/>
              </w:rPr>
            </w:pPr>
            <w:r w:rsidRPr="002E5076">
              <w:rPr>
                <w:rFonts w:asciiTheme="majorHAnsi" w:hAnsiTheme="majorHAnsi"/>
                <w:bCs/>
              </w:rPr>
              <w:t>$12,938</w:t>
            </w:r>
          </w:p>
        </w:tc>
        <w:tc>
          <w:tcPr>
            <w:tcW w:w="1080" w:type="dxa"/>
            <w:shd w:val="clear" w:color="auto" w:fill="AEAAAA" w:themeFill="background2" w:themeFillShade="BF"/>
            <w:hideMark/>
          </w:tcPr>
          <w:p w14:paraId="39FA789E" w14:textId="77777777" w:rsidR="00D45633" w:rsidRPr="002E5076" w:rsidRDefault="00D45633" w:rsidP="0050724B">
            <w:pPr>
              <w:jc w:val="right"/>
              <w:rPr>
                <w:rFonts w:asciiTheme="majorHAnsi" w:hAnsiTheme="majorHAnsi"/>
                <w:bCs/>
              </w:rPr>
            </w:pPr>
            <w:r w:rsidRPr="002E5076">
              <w:rPr>
                <w:rFonts w:asciiTheme="majorHAnsi" w:hAnsiTheme="majorHAnsi"/>
                <w:bCs/>
              </w:rPr>
              <w:t>$2,128</w:t>
            </w:r>
          </w:p>
        </w:tc>
        <w:tc>
          <w:tcPr>
            <w:tcW w:w="1260" w:type="dxa"/>
            <w:shd w:val="clear" w:color="auto" w:fill="AEAAAA" w:themeFill="background2" w:themeFillShade="BF"/>
            <w:hideMark/>
          </w:tcPr>
          <w:p w14:paraId="58F22A53" w14:textId="77777777" w:rsidR="00D45633" w:rsidRPr="002E5076" w:rsidRDefault="00D45633" w:rsidP="0050724B">
            <w:pPr>
              <w:jc w:val="right"/>
              <w:rPr>
                <w:rFonts w:asciiTheme="majorHAnsi" w:hAnsiTheme="majorHAnsi"/>
                <w:bCs/>
              </w:rPr>
            </w:pPr>
            <w:r w:rsidRPr="002E5076">
              <w:rPr>
                <w:rFonts w:asciiTheme="majorHAnsi" w:hAnsiTheme="majorHAnsi"/>
                <w:bCs/>
              </w:rPr>
              <w:t>$15,405</w:t>
            </w:r>
          </w:p>
        </w:tc>
        <w:tc>
          <w:tcPr>
            <w:tcW w:w="1530" w:type="dxa"/>
            <w:shd w:val="clear" w:color="auto" w:fill="AEAAAA" w:themeFill="background2" w:themeFillShade="BF"/>
            <w:hideMark/>
          </w:tcPr>
          <w:p w14:paraId="5D4EA5B1" w14:textId="77777777" w:rsidR="00D45633" w:rsidRPr="002E5076" w:rsidRDefault="00D45633" w:rsidP="0050724B">
            <w:pPr>
              <w:jc w:val="right"/>
              <w:rPr>
                <w:rFonts w:asciiTheme="majorHAnsi" w:hAnsiTheme="majorHAnsi"/>
                <w:bCs/>
              </w:rPr>
            </w:pPr>
            <w:r w:rsidRPr="002E5076">
              <w:rPr>
                <w:rFonts w:asciiTheme="majorHAnsi" w:hAnsiTheme="majorHAnsi"/>
                <w:bCs/>
              </w:rPr>
              <w:t>$1,500</w:t>
            </w:r>
          </w:p>
        </w:tc>
        <w:tc>
          <w:tcPr>
            <w:tcW w:w="1800" w:type="dxa"/>
            <w:shd w:val="clear" w:color="auto" w:fill="AEAAAA" w:themeFill="background2" w:themeFillShade="BF"/>
            <w:hideMark/>
          </w:tcPr>
          <w:p w14:paraId="2D375497" w14:textId="77777777" w:rsidR="00D45633" w:rsidRPr="002E5076" w:rsidRDefault="00D45633" w:rsidP="0050724B">
            <w:pPr>
              <w:jc w:val="right"/>
              <w:rPr>
                <w:rFonts w:asciiTheme="majorHAnsi" w:hAnsiTheme="majorHAnsi"/>
                <w:bCs/>
              </w:rPr>
            </w:pPr>
            <w:r w:rsidRPr="002E5076">
              <w:rPr>
                <w:rFonts w:asciiTheme="majorHAnsi" w:hAnsiTheme="majorHAnsi"/>
                <w:bCs/>
              </w:rPr>
              <w:t>$16,905</w:t>
            </w:r>
          </w:p>
        </w:tc>
      </w:tr>
    </w:tbl>
    <w:p w14:paraId="3B82709D" w14:textId="77777777" w:rsidR="00D45633" w:rsidRDefault="00D45633" w:rsidP="00D45633">
      <w:pPr>
        <w:pStyle w:val="CM4"/>
        <w:spacing w:after="242" w:line="231" w:lineRule="atLeast"/>
        <w:rPr>
          <w:rFonts w:asciiTheme="majorHAnsi" w:hAnsiTheme="majorHAnsi" w:cs="Garamond"/>
          <w:b/>
          <w:bCs/>
          <w:color w:val="000000"/>
          <w:sz w:val="22"/>
          <w:szCs w:val="21"/>
        </w:rPr>
      </w:pPr>
      <w:r w:rsidRPr="002E5076">
        <w:rPr>
          <w:rFonts w:asciiTheme="majorHAnsi" w:hAnsiTheme="majorHAnsi" w:cs="Garamond"/>
          <w:b/>
          <w:bCs/>
          <w:color w:val="000000"/>
          <w:sz w:val="22"/>
          <w:szCs w:val="21"/>
        </w:rPr>
        <w:t>*The budget numbers in this table are used only for the purpose of example.</w:t>
      </w:r>
    </w:p>
    <w:p w14:paraId="1389BC11" w14:textId="16270051" w:rsidR="00D45633" w:rsidRPr="00885F4C" w:rsidRDefault="00D45633" w:rsidP="00D45633">
      <w:pPr>
        <w:pStyle w:val="CM4"/>
        <w:spacing w:after="242"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TECHNICAL REFERENCES CITED:</w:t>
      </w:r>
      <w:r w:rsidRPr="00885F4C">
        <w:rPr>
          <w:rFonts w:ascii="Calibri Light" w:hAnsi="Calibri Light" w:cs="Garamond"/>
          <w:color w:val="000000"/>
          <w:sz w:val="22"/>
          <w:szCs w:val="21"/>
        </w:rPr>
        <w:t xml:space="preserve">  List all references used for the proposal (not included in the 10 page maximum total for the proposal). </w:t>
      </w:r>
    </w:p>
    <w:p w14:paraId="26008908" w14:textId="77777777" w:rsidR="00D45633" w:rsidRPr="0052382B" w:rsidRDefault="00D45633" w:rsidP="00D45633">
      <w:pPr>
        <w:pStyle w:val="CM3"/>
        <w:rPr>
          <w:rFonts w:ascii="Calibri Light" w:hAnsi="Calibri Light"/>
          <w:sz w:val="28"/>
        </w:rPr>
      </w:pPr>
      <w:r w:rsidRPr="00885F4C">
        <w:rPr>
          <w:rFonts w:ascii="Calibri Light" w:hAnsi="Calibri Light" w:cs="Garamond"/>
          <w:b/>
          <w:bCs/>
          <w:color w:val="000000"/>
          <w:sz w:val="22"/>
          <w:szCs w:val="21"/>
        </w:rPr>
        <w:t>CURRICULUM VITAE/RESUME OF PRINCIPAL INVESTIGATORS:</w:t>
      </w:r>
      <w:r w:rsidRPr="00885F4C">
        <w:rPr>
          <w:rFonts w:ascii="Calibri Light" w:hAnsi="Calibri Light" w:cs="Garamond"/>
          <w:color w:val="000000"/>
          <w:sz w:val="22"/>
          <w:szCs w:val="21"/>
        </w:rPr>
        <w:t xml:space="preserve"> Include up to 3-5 references for prior work pertinent to the proposed project. Please limit to one page per investigator; not included in the 10 page maximum total for the proposal.</w:t>
      </w:r>
      <w:r w:rsidRPr="0052382B">
        <w:rPr>
          <w:rFonts w:ascii="Calibri Light" w:hAnsi="Calibri Light" w:cs="Garamond"/>
          <w:color w:val="000000"/>
          <w:sz w:val="22"/>
          <w:szCs w:val="21"/>
        </w:rPr>
        <w:t xml:space="preserve"> </w:t>
      </w:r>
    </w:p>
    <w:p w14:paraId="7D95BBDD" w14:textId="77777777" w:rsidR="00D45633" w:rsidRPr="00940DA8" w:rsidRDefault="00D45633" w:rsidP="00D45633"/>
    <w:p w14:paraId="6D364E4E" w14:textId="78459300" w:rsidR="00946E00" w:rsidRDefault="00946E00" w:rsidP="00D45633">
      <w:pPr>
        <w:jc w:val="center"/>
        <w:rPr>
          <w:rFonts w:asciiTheme="majorHAnsi" w:hAnsiTheme="majorHAnsi" w:cs="Garamond"/>
          <w:b/>
          <w:bCs/>
          <w:color w:val="000000"/>
          <w:sz w:val="22"/>
          <w:szCs w:val="21"/>
        </w:rPr>
      </w:pPr>
    </w:p>
    <w:sectPr w:rsidR="00946E0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469BF" w14:textId="77777777" w:rsidR="004707EB" w:rsidRDefault="004707EB" w:rsidP="004707EB">
      <w:r>
        <w:separator/>
      </w:r>
    </w:p>
  </w:endnote>
  <w:endnote w:type="continuationSeparator" w:id="0">
    <w:p w14:paraId="424E4710" w14:textId="77777777" w:rsidR="004707EB" w:rsidRDefault="004707EB" w:rsidP="0047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1308E0BD" w:rsidR="004707EB" w:rsidRDefault="004707EB">
            <w:pPr>
              <w:pStyle w:val="Footer"/>
              <w:jc w:val="center"/>
            </w:pPr>
            <w:r>
              <w:t xml:space="preserve">Page </w:t>
            </w:r>
            <w:r>
              <w:rPr>
                <w:b/>
                <w:bCs/>
              </w:rPr>
              <w:fldChar w:fldCharType="begin"/>
            </w:r>
            <w:r>
              <w:rPr>
                <w:b/>
                <w:bCs/>
              </w:rPr>
              <w:instrText xml:space="preserve"> PAGE </w:instrText>
            </w:r>
            <w:r>
              <w:rPr>
                <w:b/>
                <w:bCs/>
              </w:rPr>
              <w:fldChar w:fldCharType="separate"/>
            </w:r>
            <w:r w:rsidR="00D844F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844F1">
              <w:rPr>
                <w:b/>
                <w:bCs/>
                <w:noProof/>
              </w:rPr>
              <w:t>10</w:t>
            </w:r>
            <w:r>
              <w:rPr>
                <w:b/>
                <w:bCs/>
              </w:rPr>
              <w:fldChar w:fldCharType="end"/>
            </w:r>
          </w:p>
        </w:sdtContent>
      </w:sdt>
    </w:sdtContent>
  </w:sdt>
  <w:p w14:paraId="782B63AE" w14:textId="77777777" w:rsidR="004707EB" w:rsidRDefault="0047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B3F5" w14:textId="77777777" w:rsidR="004707EB" w:rsidRDefault="004707EB" w:rsidP="004707EB">
      <w:r>
        <w:separator/>
      </w:r>
    </w:p>
  </w:footnote>
  <w:footnote w:type="continuationSeparator" w:id="0">
    <w:p w14:paraId="5C674BEC" w14:textId="77777777" w:rsidR="004707EB" w:rsidRDefault="004707EB" w:rsidP="0047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F8F"/>
    <w:multiLevelType w:val="hybridMultilevel"/>
    <w:tmpl w:val="286ABB44"/>
    <w:lvl w:ilvl="0" w:tplc="7F00A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145A0"/>
    <w:multiLevelType w:val="hybridMultilevel"/>
    <w:tmpl w:val="90DA6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EF22AF"/>
    <w:multiLevelType w:val="hybridMultilevel"/>
    <w:tmpl w:val="8A6495A8"/>
    <w:lvl w:ilvl="0" w:tplc="5A16951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37EF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437F2"/>
    <w:multiLevelType w:val="hybridMultilevel"/>
    <w:tmpl w:val="1D4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E06AB"/>
    <w:multiLevelType w:val="hybridMultilevel"/>
    <w:tmpl w:val="A6F0F9A8"/>
    <w:lvl w:ilvl="0" w:tplc="94C83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56842"/>
    <w:multiLevelType w:val="hybridMultilevel"/>
    <w:tmpl w:val="F14CAB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C508E0"/>
    <w:multiLevelType w:val="hybridMultilevel"/>
    <w:tmpl w:val="73BE9D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55CD2"/>
    <w:multiLevelType w:val="hybridMultilevel"/>
    <w:tmpl w:val="7C1A5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1D6EC1"/>
    <w:multiLevelType w:val="hybridMultilevel"/>
    <w:tmpl w:val="7F8207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030D85"/>
    <w:multiLevelType w:val="hybridMultilevel"/>
    <w:tmpl w:val="984AC84C"/>
    <w:lvl w:ilvl="0" w:tplc="FB7C714C">
      <w:numFmt w:val="bullet"/>
      <w:lvlText w:val=""/>
      <w:lvlJc w:val="left"/>
      <w:pPr>
        <w:ind w:left="1080" w:hanging="360"/>
      </w:pPr>
      <w:rPr>
        <w:rFonts w:ascii="Calibri Light" w:eastAsia="Times New Roman" w:hAnsi="Calibri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346D29"/>
    <w:multiLevelType w:val="hybridMultilevel"/>
    <w:tmpl w:val="2C9CCD42"/>
    <w:lvl w:ilvl="0" w:tplc="D65644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364A1A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3225B"/>
    <w:multiLevelType w:val="hybridMultilevel"/>
    <w:tmpl w:val="EE70F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B161B"/>
    <w:multiLevelType w:val="hybridMultilevel"/>
    <w:tmpl w:val="F57AD0D6"/>
    <w:lvl w:ilvl="0" w:tplc="FB7C714C">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81CA5"/>
    <w:multiLevelType w:val="hybridMultilevel"/>
    <w:tmpl w:val="3D18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5"/>
  </w:num>
  <w:num w:numId="4">
    <w:abstractNumId w:val="1"/>
  </w:num>
  <w:num w:numId="5">
    <w:abstractNumId w:val="6"/>
  </w:num>
  <w:num w:numId="6">
    <w:abstractNumId w:val="7"/>
  </w:num>
  <w:num w:numId="7">
    <w:abstractNumId w:val="9"/>
  </w:num>
  <w:num w:numId="8">
    <w:abstractNumId w:val="8"/>
  </w:num>
  <w:num w:numId="9">
    <w:abstractNumId w:val="5"/>
  </w:num>
  <w:num w:numId="10">
    <w:abstractNumId w:val="4"/>
  </w:num>
  <w:num w:numId="11">
    <w:abstractNumId w:val="13"/>
  </w:num>
  <w:num w:numId="12">
    <w:abstractNumId w:val="10"/>
  </w:num>
  <w:num w:numId="13">
    <w:abstractNumId w:val="14"/>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50"/>
    <w:rsid w:val="00034DBC"/>
    <w:rsid w:val="000379D6"/>
    <w:rsid w:val="00041F2D"/>
    <w:rsid w:val="00043B5F"/>
    <w:rsid w:val="00085C7F"/>
    <w:rsid w:val="000B46BD"/>
    <w:rsid w:val="000E0239"/>
    <w:rsid w:val="000E1DEE"/>
    <w:rsid w:val="00103A6A"/>
    <w:rsid w:val="00107E13"/>
    <w:rsid w:val="0012210D"/>
    <w:rsid w:val="00153B1B"/>
    <w:rsid w:val="001629F1"/>
    <w:rsid w:val="00167BA5"/>
    <w:rsid w:val="00175E9B"/>
    <w:rsid w:val="0019771F"/>
    <w:rsid w:val="001B3ECE"/>
    <w:rsid w:val="00213294"/>
    <w:rsid w:val="002151E8"/>
    <w:rsid w:val="00223345"/>
    <w:rsid w:val="0022658D"/>
    <w:rsid w:val="0023334F"/>
    <w:rsid w:val="0024389E"/>
    <w:rsid w:val="00245271"/>
    <w:rsid w:val="002629C3"/>
    <w:rsid w:val="002A7D2B"/>
    <w:rsid w:val="002B4761"/>
    <w:rsid w:val="002C06F3"/>
    <w:rsid w:val="002D02AD"/>
    <w:rsid w:val="002E5076"/>
    <w:rsid w:val="00300264"/>
    <w:rsid w:val="00317AFE"/>
    <w:rsid w:val="003337AB"/>
    <w:rsid w:val="00342890"/>
    <w:rsid w:val="003429B5"/>
    <w:rsid w:val="00343A04"/>
    <w:rsid w:val="00352303"/>
    <w:rsid w:val="00366437"/>
    <w:rsid w:val="00372927"/>
    <w:rsid w:val="003A193F"/>
    <w:rsid w:val="003B3550"/>
    <w:rsid w:val="003C7488"/>
    <w:rsid w:val="003F6340"/>
    <w:rsid w:val="00407757"/>
    <w:rsid w:val="00420B8E"/>
    <w:rsid w:val="00453970"/>
    <w:rsid w:val="004707EB"/>
    <w:rsid w:val="0047154D"/>
    <w:rsid w:val="004F7141"/>
    <w:rsid w:val="00532000"/>
    <w:rsid w:val="005450CF"/>
    <w:rsid w:val="00562F50"/>
    <w:rsid w:val="0056495D"/>
    <w:rsid w:val="005736D7"/>
    <w:rsid w:val="00577737"/>
    <w:rsid w:val="0058321E"/>
    <w:rsid w:val="00587AC4"/>
    <w:rsid w:val="00595B71"/>
    <w:rsid w:val="005B5813"/>
    <w:rsid w:val="005E7425"/>
    <w:rsid w:val="005F7CB2"/>
    <w:rsid w:val="00603A41"/>
    <w:rsid w:val="00603F98"/>
    <w:rsid w:val="00635997"/>
    <w:rsid w:val="006C4D2A"/>
    <w:rsid w:val="006F610A"/>
    <w:rsid w:val="006F7F55"/>
    <w:rsid w:val="00707FE6"/>
    <w:rsid w:val="007355E4"/>
    <w:rsid w:val="00742B26"/>
    <w:rsid w:val="007467A7"/>
    <w:rsid w:val="00752005"/>
    <w:rsid w:val="00762B34"/>
    <w:rsid w:val="00777B12"/>
    <w:rsid w:val="007B3539"/>
    <w:rsid w:val="00807C2E"/>
    <w:rsid w:val="008418B6"/>
    <w:rsid w:val="00845C4F"/>
    <w:rsid w:val="008A4E59"/>
    <w:rsid w:val="008F69E4"/>
    <w:rsid w:val="00900050"/>
    <w:rsid w:val="00927B5C"/>
    <w:rsid w:val="0093450B"/>
    <w:rsid w:val="00946E00"/>
    <w:rsid w:val="00974A23"/>
    <w:rsid w:val="00981D60"/>
    <w:rsid w:val="009946A1"/>
    <w:rsid w:val="009A1F07"/>
    <w:rsid w:val="009A5923"/>
    <w:rsid w:val="009D18C7"/>
    <w:rsid w:val="009D60EB"/>
    <w:rsid w:val="00A103D1"/>
    <w:rsid w:val="00A153E9"/>
    <w:rsid w:val="00A425D5"/>
    <w:rsid w:val="00A64FDA"/>
    <w:rsid w:val="00A660F7"/>
    <w:rsid w:val="00A97DB1"/>
    <w:rsid w:val="00AB7E9F"/>
    <w:rsid w:val="00AC3C46"/>
    <w:rsid w:val="00AD3FA5"/>
    <w:rsid w:val="00AD64C8"/>
    <w:rsid w:val="00AE117D"/>
    <w:rsid w:val="00B120ED"/>
    <w:rsid w:val="00B20A55"/>
    <w:rsid w:val="00B26621"/>
    <w:rsid w:val="00B558C1"/>
    <w:rsid w:val="00B8420A"/>
    <w:rsid w:val="00B95B3F"/>
    <w:rsid w:val="00BB35D8"/>
    <w:rsid w:val="00BC624E"/>
    <w:rsid w:val="00BD3215"/>
    <w:rsid w:val="00BD7A8E"/>
    <w:rsid w:val="00BE1397"/>
    <w:rsid w:val="00BF56E0"/>
    <w:rsid w:val="00CA0E03"/>
    <w:rsid w:val="00CA186D"/>
    <w:rsid w:val="00CA22AA"/>
    <w:rsid w:val="00CA6F29"/>
    <w:rsid w:val="00CC0CB5"/>
    <w:rsid w:val="00CF1D44"/>
    <w:rsid w:val="00D24332"/>
    <w:rsid w:val="00D248D8"/>
    <w:rsid w:val="00D250F4"/>
    <w:rsid w:val="00D4282F"/>
    <w:rsid w:val="00D45633"/>
    <w:rsid w:val="00D47E40"/>
    <w:rsid w:val="00D63523"/>
    <w:rsid w:val="00D844F1"/>
    <w:rsid w:val="00DC2CF9"/>
    <w:rsid w:val="00DC2F9B"/>
    <w:rsid w:val="00E069D2"/>
    <w:rsid w:val="00E437FB"/>
    <w:rsid w:val="00E84F85"/>
    <w:rsid w:val="00EB202C"/>
    <w:rsid w:val="00EB358A"/>
    <w:rsid w:val="00ED261B"/>
    <w:rsid w:val="00EE47B3"/>
    <w:rsid w:val="00F03008"/>
    <w:rsid w:val="00F055F6"/>
    <w:rsid w:val="00F35F78"/>
    <w:rsid w:val="00F364FB"/>
    <w:rsid w:val="00F370A2"/>
    <w:rsid w:val="00F74FDF"/>
    <w:rsid w:val="00F810D8"/>
    <w:rsid w:val="00F92D15"/>
    <w:rsid w:val="00F97A21"/>
    <w:rsid w:val="00FA5B96"/>
    <w:rsid w:val="00FB1F0B"/>
    <w:rsid w:val="00FE7F1F"/>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7D57"/>
  <w15:docId w15:val="{7C4D2AB7-A1B1-4221-B515-09A0D1C9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nhideWhenUsed/>
    <w:rsid w:val="00223345"/>
    <w:rPr>
      <w:sz w:val="16"/>
      <w:szCs w:val="16"/>
    </w:rPr>
  </w:style>
  <w:style w:type="paragraph" w:styleId="CommentText">
    <w:name w:val="annotation text"/>
    <w:basedOn w:val="Normal"/>
    <w:link w:val="CommentTextChar"/>
    <w:unhideWhenUsed/>
    <w:rsid w:val="00223345"/>
    <w:rPr>
      <w:sz w:val="20"/>
      <w:szCs w:val="20"/>
    </w:rPr>
  </w:style>
  <w:style w:type="character" w:customStyle="1" w:styleId="CommentTextChar">
    <w:name w:val="Comment Text Char"/>
    <w:basedOn w:val="DefaultParagraphFont"/>
    <w:link w:val="CommentText"/>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uiPriority w:val="99"/>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7EB"/>
    <w:pPr>
      <w:tabs>
        <w:tab w:val="center" w:pos="4680"/>
        <w:tab w:val="right" w:pos="9360"/>
      </w:tabs>
    </w:pPr>
  </w:style>
  <w:style w:type="character" w:customStyle="1" w:styleId="HeaderChar">
    <w:name w:val="Header Char"/>
    <w:basedOn w:val="DefaultParagraphFont"/>
    <w:link w:val="Header"/>
    <w:uiPriority w:val="99"/>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p.org/grants" TargetMode="External"/><Relationship Id="rId13" Type="http://schemas.openxmlformats.org/officeDocument/2006/relationships/hyperlink" Target="mailto:ehowe@lcb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owe@lcb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cbp.org/about-us/grants-rfps/grant-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media-center/publications-library/technical-reports/" TargetMode="External"/><Relationship Id="rId5" Type="http://schemas.openxmlformats.org/officeDocument/2006/relationships/webSettings" Target="webSettings.xml"/><Relationship Id="rId15" Type="http://schemas.openxmlformats.org/officeDocument/2006/relationships/hyperlink" Target="http://www.lcbp.org" TargetMode="External"/><Relationship Id="rId10" Type="http://schemas.openxmlformats.org/officeDocument/2006/relationships/hyperlink" Target="http://www.lcbp.org/about-us/grants-rfps/grant-toolkit/qap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cbp.org/about-us/grants-rfps/grant-toolkit/" TargetMode="External"/><Relationship Id="rId14" Type="http://schemas.openxmlformats.org/officeDocument/2006/relationships/hyperlink" Target="http://www.neiw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F6EA-F437-4146-83AF-3A5683F5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Castle</dc:creator>
  <cp:lastModifiedBy>Elizabeth Newman</cp:lastModifiedBy>
  <cp:revision>3</cp:revision>
  <cp:lastPrinted>2015-10-20T15:38:00Z</cp:lastPrinted>
  <dcterms:created xsi:type="dcterms:W3CDTF">2015-12-03T18:29:00Z</dcterms:created>
  <dcterms:modified xsi:type="dcterms:W3CDTF">2015-12-03T18:30:00Z</dcterms:modified>
</cp:coreProperties>
</file>