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sz w:val="24"/>
          <w:szCs w:val="24"/>
        </w:rPr>
      </w:pPr>
      <w:bookmarkStart w:colFirst="0" w:colLast="0" w:name="_heading=h.6i6zxwqg8ehh" w:id="0"/>
      <w:bookmarkEnd w:id="0"/>
      <w:r w:rsidDel="00000000" w:rsidR="00000000" w:rsidRPr="00000000">
        <w:rPr>
          <w:rtl w:val="0"/>
        </w:rPr>
      </w:r>
    </w:p>
    <w:sdt>
      <w:sdtPr>
        <w:lock w:val="contentLocked"/>
        <w:id w:val="-2080929004"/>
        <w:tag w:val="goog_rdk_0"/>
      </w:sdtPr>
      <w:sdtContent>
        <w:tbl>
          <w:tblPr>
            <w:tblStyle w:val="Table1"/>
            <w:tblW w:w="1002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23"/>
            <w:tblGridChange w:id="0">
              <w:tblGrid>
                <w:gridCol w:w="1002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Attendance</w:t>
                </w:r>
              </w:p>
              <w:p w:rsidR="00000000" w:rsidDel="00000000" w:rsidP="00000000" w:rsidRDefault="00000000" w:rsidRPr="00000000" w14:paraId="0000000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color w:val="5f5f5f"/>
                    <w:sz w:val="24"/>
                    <w:szCs w:val="24"/>
                  </w:rPr>
                </w:pPr>
                <w:r w:rsidDel="00000000" w:rsidR="00000000" w:rsidRPr="00000000">
                  <w:rPr>
                    <w:rFonts w:ascii="Times New Roman" w:cs="Times New Roman" w:eastAsia="Times New Roman" w:hAnsi="Times New Roman"/>
                    <w:sz w:val="24"/>
                    <w:szCs w:val="24"/>
                    <w:rtl w:val="0"/>
                  </w:rPr>
                  <w:t xml:space="preserve">Members (bold names are present): </w:t>
                </w:r>
                <w:r w:rsidDel="00000000" w:rsidR="00000000" w:rsidRPr="00000000">
                  <w:rPr>
                    <w:rFonts w:ascii="Times New Roman" w:cs="Times New Roman" w:eastAsia="Times New Roman" w:hAnsi="Times New Roman"/>
                    <w:b w:val="1"/>
                    <w:bCs w:val="1"/>
                    <w:sz w:val="24"/>
                    <w:szCs w:val="24"/>
                    <w:rtl w:val="0"/>
                  </w:rPr>
                  <w:t xml:space="preserve">Walt Lender </w:t>
                </w:r>
                <w:r w:rsidDel="00000000" w:rsidR="00000000" w:rsidRPr="00000000">
                  <w:rPr>
                    <w:rFonts w:ascii="Times New Roman" w:cs="Times New Roman" w:eastAsia="Times New Roman" w:hAnsi="Times New Roman"/>
                    <w:sz w:val="24"/>
                    <w:szCs w:val="24"/>
                    <w:rtl w:val="0"/>
                  </w:rPr>
                  <w:t xml:space="preserve">(Chair), Jackie Bowen, </w:t>
                </w:r>
                <w:r w:rsidDel="00000000" w:rsidR="00000000" w:rsidRPr="00000000">
                  <w:rPr>
                    <w:rFonts w:ascii="Times New Roman" w:cs="Times New Roman" w:eastAsia="Times New Roman" w:hAnsi="Times New Roman"/>
                    <w:b w:val="1"/>
                    <w:bCs w:val="1"/>
                    <w:sz w:val="24"/>
                    <w:szCs w:val="24"/>
                    <w:rtl w:val="0"/>
                  </w:rPr>
                  <w:t xml:space="preserve">James C. Dawson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Laura Klaiber, Tom Metz, Colin Powers, Vic Putman, Ricky Laurin</w:t>
                </w:r>
                <w:r w:rsidDel="00000000" w:rsidR="00000000" w:rsidRPr="00000000">
                  <w:rPr>
                    <w:rFonts w:ascii="Times New Roman" w:cs="Times New Roman" w:eastAsia="Times New Roman" w:hAnsi="Times New Roman"/>
                    <w:sz w:val="24"/>
                    <w:szCs w:val="24"/>
                    <w:rtl w:val="0"/>
                  </w:rPr>
                  <w:t xml:space="preserve">, Steve Kramer, Fred Woodward</w:t>
                </w: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color w:val="5f5f5f"/>
                    <w:sz w:val="24"/>
                    <w:szCs w:val="24"/>
                  </w:rPr>
                </w:pPr>
                <w:r w:rsidDel="00000000" w:rsidR="00000000" w:rsidRPr="00000000">
                  <w:rPr>
                    <w:rtl w:val="0"/>
                  </w:rPr>
                </w:r>
              </w:p>
              <w:p w:rsidR="00000000" w:rsidDel="00000000" w:rsidP="00000000" w:rsidRDefault="00000000" w:rsidRPr="00000000" w14:paraId="00000006">
                <w:pPr>
                  <w:spacing w:after="0" w:lineRule="auto"/>
                  <w:rPr>
                    <w:rFonts w:ascii="Times New Roman" w:cs="Times New Roman" w:eastAsia="Times New Roman" w:hAnsi="Times New Roman"/>
                    <w:color w:val="5f5f5f"/>
                    <w:sz w:val="24"/>
                    <w:szCs w:val="24"/>
                  </w:rPr>
                </w:pPr>
                <w:r w:rsidDel="00000000" w:rsidR="00000000" w:rsidRPr="00000000">
                  <w:rPr>
                    <w:rFonts w:ascii="Times New Roman" w:cs="Times New Roman" w:eastAsia="Times New Roman" w:hAnsi="Times New Roman"/>
                    <w:sz w:val="24"/>
                    <w:szCs w:val="24"/>
                    <w:rtl w:val="0"/>
                  </w:rPr>
                  <w:t xml:space="preserve">Public Guests: </w:t>
                </w:r>
                <w:r w:rsidDel="00000000" w:rsidR="00000000" w:rsidRPr="00000000">
                  <w:rPr>
                    <w:rFonts w:ascii="Times New Roman" w:cs="Times New Roman" w:eastAsia="Times New Roman" w:hAnsi="Times New Roman"/>
                    <w:b w:val="1"/>
                    <w:bCs w:val="1"/>
                    <w:sz w:val="24"/>
                    <w:szCs w:val="24"/>
                    <w:rtl w:val="0"/>
                  </w:rPr>
                  <w:t xml:space="preserve">Mark Naud, Jenny Patterson</w:t>
                </w:r>
                <w:r w:rsidDel="00000000" w:rsidR="00000000" w:rsidRPr="00000000">
                  <w:rPr>
                    <w:rFonts w:ascii="Times New Roman" w:cs="Times New Roman" w:eastAsia="Times New Roman" w:hAnsi="Times New Roman"/>
                    <w:color w:val="5f5f5f"/>
                    <w:sz w:val="24"/>
                    <w:szCs w:val="24"/>
                    <w:rtl w:val="0"/>
                  </w:rPr>
                  <w:br w:type="textWrapping"/>
                </w:r>
              </w:p>
              <w:p w:rsidR="00000000" w:rsidDel="00000000" w:rsidP="00000000" w:rsidRDefault="00000000" w:rsidRPr="00000000" w14:paraId="00000007">
                <w:pPr>
                  <w:spacing w:after="0" w:lineRule="auto"/>
                  <w:rPr>
                    <w:rFonts w:ascii="Times New Roman" w:cs="Times New Roman" w:eastAsia="Times New Roman" w:hAnsi="Times New Roman"/>
                    <w:b w:val="1"/>
                    <w:bCs w:val="1"/>
                    <w:sz w:val="24"/>
                    <w:szCs w:val="24"/>
                  </w:rPr>
                </w:pPr>
                <w:bookmarkStart w:colFirst="0" w:colLast="0" w:name="_heading=h.irjmap26srbw" w:id="1"/>
                <w:bookmarkEnd w:id="1"/>
                <w:r w:rsidDel="00000000" w:rsidR="00000000" w:rsidRPr="00000000">
                  <w:rPr>
                    <w:rFonts w:ascii="Times New Roman" w:cs="Times New Roman" w:eastAsia="Times New Roman" w:hAnsi="Times New Roman"/>
                    <w:sz w:val="24"/>
                    <w:szCs w:val="24"/>
                    <w:rtl w:val="0"/>
                  </w:rPr>
                  <w:t xml:space="preserve">Presenters: </w:t>
                </w:r>
                <w:r w:rsidDel="00000000" w:rsidR="00000000" w:rsidRPr="00000000">
                  <w:rPr>
                    <w:rFonts w:ascii="Times New Roman" w:cs="Times New Roman" w:eastAsia="Times New Roman" w:hAnsi="Times New Roman"/>
                    <w:b w:val="1"/>
                    <w:bCs w:val="1"/>
                    <w:sz w:val="24"/>
                    <w:szCs w:val="24"/>
                    <w:rtl w:val="0"/>
                  </w:rPr>
                  <w:t xml:space="preserve">Matthew Vaughan, LCBP</w:t>
                </w:r>
              </w:p>
              <w:p w:rsidR="00000000" w:rsidDel="00000000" w:rsidP="00000000" w:rsidRDefault="00000000" w:rsidRPr="00000000" w14:paraId="00000008">
                <w:pPr>
                  <w:spacing w:after="0" w:lineRule="auto"/>
                  <w:rPr>
                    <w:rFonts w:ascii="Times New Roman" w:cs="Times New Roman" w:eastAsia="Times New Roman" w:hAnsi="Times New Roman"/>
                    <w:sz w:val="24"/>
                    <w:szCs w:val="24"/>
                  </w:rPr>
                </w:pPr>
                <w:bookmarkStart w:colFirst="0" w:colLast="0" w:name="_heading=h.f38dg0jtoppf" w:id="2"/>
                <w:bookmarkEnd w:id="2"/>
                <w:r w:rsidDel="00000000" w:rsidR="00000000" w:rsidRPr="00000000">
                  <w:rPr>
                    <w:rtl w:val="0"/>
                  </w:rPr>
                </w:r>
              </w:p>
              <w:p w:rsidR="00000000" w:rsidDel="00000000" w:rsidP="00000000" w:rsidRDefault="00000000" w:rsidRPr="00000000" w14:paraId="00000009">
                <w:pPr>
                  <w:spacing w:after="0" w:lineRule="auto"/>
                  <w:rPr>
                    <w:rFonts w:ascii="Times New Roman" w:cs="Times New Roman" w:eastAsia="Times New Roman" w:hAnsi="Times New Roman"/>
                    <w:b w:val="1"/>
                    <w:bCs w:val="1"/>
                    <w:sz w:val="24"/>
                    <w:szCs w:val="24"/>
                  </w:rPr>
                </w:pPr>
                <w:bookmarkStart w:colFirst="0" w:colLast="0" w:name="_heading=h.z9l3okdaa0bp" w:id="3"/>
                <w:bookmarkEnd w:id="3"/>
                <w:r w:rsidDel="00000000" w:rsidR="00000000" w:rsidRPr="00000000">
                  <w:rPr>
                    <w:rFonts w:ascii="Times New Roman" w:cs="Times New Roman" w:eastAsia="Times New Roman" w:hAnsi="Times New Roman"/>
                    <w:sz w:val="24"/>
                    <w:szCs w:val="24"/>
                    <w:rtl w:val="0"/>
                  </w:rPr>
                  <w:t xml:space="preserve">NEIWPCC Grand Isle/Lowell Staff: </w:t>
                </w:r>
                <w:r w:rsidDel="00000000" w:rsidR="00000000" w:rsidRPr="00000000">
                  <w:rPr>
                    <w:rFonts w:ascii="Times New Roman" w:cs="Times New Roman" w:eastAsia="Times New Roman" w:hAnsi="Times New Roman"/>
                    <w:b w:val="1"/>
                    <w:bCs w:val="1"/>
                    <w:sz w:val="24"/>
                    <w:szCs w:val="24"/>
                    <w:rtl w:val="0"/>
                  </w:rPr>
                  <w:t xml:space="preserve">Sabrina Koetter, Meg Modley, Matt Vaughan, Jim Brangan</w:t>
                </w:r>
              </w:p>
              <w:p w:rsidR="00000000" w:rsidDel="00000000" w:rsidP="00000000" w:rsidRDefault="00000000" w:rsidRPr="00000000" w14:paraId="0000000A">
                <w:pPr>
                  <w:spacing w:after="0" w:lineRule="auto"/>
                  <w:rPr>
                    <w:rFonts w:ascii="Times New Roman" w:cs="Times New Roman" w:eastAsia="Times New Roman" w:hAnsi="Times New Roman"/>
                    <w:sz w:val="24"/>
                    <w:szCs w:val="24"/>
                  </w:rPr>
                </w:pPr>
                <w:bookmarkStart w:colFirst="0" w:colLast="0" w:name="_heading=h.j4lffgo990n" w:id="4"/>
                <w:bookmarkEnd w:id="4"/>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b w:val="1"/>
                    <w:bCs w:val="1"/>
                    <w:sz w:val="24"/>
                    <w:szCs w:val="24"/>
                  </w:rPr>
                </w:pPr>
                <w:bookmarkStart w:colFirst="0" w:colLast="0" w:name="_heading=h.9oq4yy5bt96w" w:id="5"/>
                <w:bookmarkEnd w:id="5"/>
                <w:r w:rsidDel="00000000" w:rsidR="00000000" w:rsidRPr="00000000">
                  <w:rPr>
                    <w:rFonts w:ascii="Times New Roman" w:cs="Times New Roman" w:eastAsia="Times New Roman" w:hAnsi="Times New Roman"/>
                    <w:sz w:val="24"/>
                    <w:szCs w:val="24"/>
                    <w:rtl w:val="0"/>
                  </w:rPr>
                  <w:t xml:space="preserve">NEIWPCC NYSDEC Region 5 Staff: </w:t>
                </w:r>
                <w:r w:rsidDel="00000000" w:rsidR="00000000" w:rsidRPr="00000000">
                  <w:rPr>
                    <w:rFonts w:ascii="Times New Roman" w:cs="Times New Roman" w:eastAsia="Times New Roman" w:hAnsi="Times New Roman"/>
                    <w:b w:val="1"/>
                    <w:bCs w:val="1"/>
                    <w:sz w:val="24"/>
                    <w:szCs w:val="24"/>
                    <w:rtl w:val="0"/>
                  </w:rPr>
                  <w:t xml:space="preserve">Erin Vennie-Vollrath</w:t>
                </w:r>
              </w:p>
            </w:tc>
          </w:tr>
        </w:tbl>
      </w:sdtContent>
    </w:sdt>
    <w:p w:rsidR="00000000" w:rsidDel="00000000" w:rsidP="00000000" w:rsidRDefault="00000000" w:rsidRPr="00000000" w14:paraId="0000000C">
      <w:pPr>
        <w:spacing w:after="0" w:lineRule="auto"/>
        <w:rPr>
          <w:rFonts w:ascii="Times New Roman" w:cs="Times New Roman" w:eastAsia="Times New Roman" w:hAnsi="Times New Roman"/>
          <w:sz w:val="24"/>
          <w:szCs w:val="24"/>
        </w:rPr>
      </w:pPr>
      <w:bookmarkStart w:colFirst="0" w:colLast="0" w:name="_heading=h.li7s5wsqauax" w:id="6"/>
      <w:bookmarkEnd w:id="6"/>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b w:val="1"/>
          <w:bCs w:val="1"/>
          <w:color w:val="ff0000"/>
          <w:sz w:val="24"/>
          <w:szCs w:val="24"/>
        </w:rPr>
      </w:pPr>
      <w:bookmarkStart w:colFirst="0" w:colLast="0" w:name="_heading=h.ovp4nnstqt4f" w:id="7"/>
      <w:bookmarkEnd w:id="7"/>
      <w:r w:rsidDel="00000000" w:rsidR="00000000" w:rsidRPr="00000000">
        <w:rPr>
          <w:rFonts w:ascii="Times New Roman" w:cs="Times New Roman" w:eastAsia="Times New Roman" w:hAnsi="Times New Roman"/>
          <w:b w:val="1"/>
          <w:bCs w:val="1"/>
          <w:color w:val="ff0000"/>
          <w:sz w:val="24"/>
          <w:szCs w:val="24"/>
          <w:rtl w:val="0"/>
        </w:rPr>
        <w:t xml:space="preserve">Action items:</w:t>
      </w:r>
    </w:p>
    <w:p w:rsidR="00000000" w:rsidDel="00000000" w:rsidP="00000000" w:rsidRDefault="00000000" w:rsidRPr="00000000" w14:paraId="0000000E">
      <w:pPr>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NYCAC will submit a list to Matt/LCBP for recommended research areas.</w:t>
      </w:r>
      <w:r w:rsidDel="00000000" w:rsidR="00000000" w:rsidRPr="00000000">
        <w:rPr>
          <w:rtl w:val="0"/>
        </w:rPr>
      </w:r>
    </w:p>
    <w:p w:rsidR="00000000" w:rsidDel="00000000" w:rsidP="00000000" w:rsidRDefault="00000000" w:rsidRPr="00000000" w14:paraId="0000000F">
      <w:pPr>
        <w:numPr>
          <w:ilvl w:val="1"/>
          <w:numId w:val="1"/>
        </w:numPr>
        <w:spacing w:after="0" w:lineRule="auto"/>
        <w:ind w:left="1440" w:hanging="360"/>
        <w:rPr>
          <w:rFonts w:ascii="Times New Roman" w:cs="Times New Roman" w:eastAsia="Times New Roman" w:hAnsi="Times New Roman"/>
          <w:sz w:val="24"/>
          <w:szCs w:val="24"/>
        </w:rPr>
      </w:pPr>
      <w:bookmarkStart w:colFirst="0" w:colLast="0" w:name="_heading=h.e003hdiky4zi" w:id="8"/>
      <w:bookmarkEnd w:id="8"/>
      <w:r w:rsidDel="00000000" w:rsidR="00000000" w:rsidRPr="00000000">
        <w:rPr>
          <w:rFonts w:ascii="Times New Roman" w:cs="Times New Roman" w:eastAsia="Times New Roman" w:hAnsi="Times New Roman"/>
          <w:sz w:val="24"/>
          <w:szCs w:val="24"/>
          <w:rtl w:val="0"/>
        </w:rPr>
        <w:t xml:space="preserve">Submit by August 15</w:t>
      </w:r>
    </w:p>
    <w:p w:rsidR="00000000" w:rsidDel="00000000" w:rsidP="00000000" w:rsidRDefault="00000000" w:rsidRPr="00000000" w14:paraId="00000010">
      <w:pPr>
        <w:numPr>
          <w:ilvl w:val="0"/>
          <w:numId w:val="1"/>
        </w:numPr>
        <w:spacing w:after="0" w:lineRule="auto"/>
        <w:ind w:left="720" w:hanging="360"/>
        <w:rPr>
          <w:rFonts w:ascii="Times New Roman" w:cs="Times New Roman" w:eastAsia="Times New Roman" w:hAnsi="Times New Roman"/>
          <w:sz w:val="24"/>
          <w:szCs w:val="24"/>
        </w:rPr>
      </w:pPr>
      <w:bookmarkStart w:colFirst="0" w:colLast="0" w:name="_heading=h.26yq4ty4fngd" w:id="9"/>
      <w:bookmarkEnd w:id="9"/>
      <w:r w:rsidDel="00000000" w:rsidR="00000000" w:rsidRPr="00000000">
        <w:rPr>
          <w:rFonts w:ascii="Times New Roman" w:cs="Times New Roman" w:eastAsia="Times New Roman" w:hAnsi="Times New Roman"/>
          <w:sz w:val="24"/>
          <w:szCs w:val="24"/>
          <w:rtl w:val="0"/>
        </w:rPr>
        <w:t xml:space="preserve">If you would like to be nominated for Vice-Chair, please let Walt know before the next meeting and share a bio with him. This will be voted on next meeting (either August or September).</w:t>
      </w:r>
    </w:p>
    <w:p w:rsidR="00000000" w:rsidDel="00000000" w:rsidP="00000000" w:rsidRDefault="00000000" w:rsidRPr="00000000" w14:paraId="00000011">
      <w:pPr>
        <w:numPr>
          <w:ilvl w:val="0"/>
          <w:numId w:val="1"/>
        </w:numPr>
        <w:spacing w:after="0" w:lineRule="auto"/>
        <w:ind w:left="720" w:hanging="360"/>
        <w:rPr>
          <w:rFonts w:ascii="Times New Roman" w:cs="Times New Roman" w:eastAsia="Times New Roman" w:hAnsi="Times New Roman"/>
          <w:sz w:val="24"/>
          <w:szCs w:val="24"/>
        </w:rPr>
      </w:pPr>
      <w:bookmarkStart w:colFirst="0" w:colLast="0" w:name="_heading=h.y0yizeul7ixw" w:id="10"/>
      <w:bookmarkEnd w:id="10"/>
      <w:r w:rsidDel="00000000" w:rsidR="00000000" w:rsidRPr="00000000">
        <w:rPr>
          <w:rFonts w:ascii="Times New Roman" w:cs="Times New Roman" w:eastAsia="Times New Roman" w:hAnsi="Times New Roman"/>
          <w:sz w:val="24"/>
          <w:szCs w:val="24"/>
          <w:rtl w:val="0"/>
        </w:rPr>
        <w:t xml:space="preserve">Walt - Sign to endorse VTCAC letter regarding MOU on behalf of NYCAC</w:t>
      </w:r>
    </w:p>
    <w:p w:rsidR="00000000" w:rsidDel="00000000" w:rsidP="00000000" w:rsidRDefault="00000000" w:rsidRPr="00000000" w14:paraId="00000012">
      <w:pPr>
        <w:numPr>
          <w:ilvl w:val="0"/>
          <w:numId w:val="1"/>
        </w:numPr>
        <w:spacing w:after="0" w:lineRule="auto"/>
        <w:ind w:left="720" w:hanging="360"/>
        <w:rPr>
          <w:rFonts w:ascii="Times New Roman" w:cs="Times New Roman" w:eastAsia="Times New Roman" w:hAnsi="Times New Roman"/>
          <w:sz w:val="24"/>
          <w:szCs w:val="24"/>
        </w:rPr>
      </w:pPr>
      <w:bookmarkStart w:colFirst="0" w:colLast="0" w:name="_heading=h.iqk29luto9mt" w:id="11"/>
      <w:bookmarkEnd w:id="11"/>
      <w:r w:rsidDel="00000000" w:rsidR="00000000" w:rsidRPr="00000000">
        <w:rPr>
          <w:rFonts w:ascii="Times New Roman" w:cs="Times New Roman" w:eastAsia="Times New Roman" w:hAnsi="Times New Roman"/>
          <w:sz w:val="24"/>
          <w:szCs w:val="24"/>
          <w:rtl w:val="0"/>
        </w:rPr>
        <w:t xml:space="preserve">Sabrina - Will update NYCAC about August meeting. August meeting intended only if there are updates regarding MOU.</w:t>
      </w:r>
    </w:p>
    <w:p w:rsidR="00000000" w:rsidDel="00000000" w:rsidP="00000000" w:rsidRDefault="00000000" w:rsidRPr="00000000" w14:paraId="00000013">
      <w:pPr>
        <w:spacing w:after="0" w:lineRule="auto"/>
        <w:ind w:left="-5" w:hanging="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Welcome and Introductions</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 Walt Lender, Chair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w:t>
      </w:r>
      <w:r w:rsidDel="00000000" w:rsidR="00000000" w:rsidRPr="00000000">
        <w:rPr>
          <w:rFonts w:ascii="Times New Roman" w:cs="Times New Roman" w:eastAsia="Times New Roman" w:hAnsi="Times New Roman"/>
          <w:sz w:val="24"/>
          <w:szCs w:val="24"/>
          <w:rtl w:val="0"/>
        </w:rPr>
        <w:t xml:space="preserve">ed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NYCAC coordinator - Sabrina Koetter, LCBP</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Sabrina is working with the VT and NYCACs and can provide coordination assistance, invite speakers, set up meetings (including joint meetings with VT CAC, in-person meetings), and answer LCBP questions. Erin will still be working with the NYCAC and can continue to assist with NYDEC-related matters. Please reach out if you have questions or suggestions.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Public Comments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public comments.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1" w:lineRule="auto"/>
        <w:ind w:left="0" w:right="4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37" w:before="0" w:line="261" w:lineRule="auto"/>
        <w:ind w:left="0" w:right="462"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ACTION ITEM: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Review and vote on draft June 29</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meeting summary – Walt Lender, Chair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37" w:before="0" w:line="261" w:lineRule="auto"/>
        <w:ind w:left="0" w:right="4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notes were approved from June 29th. </w:t>
      </w:r>
    </w:p>
    <w:p w:rsidR="00000000" w:rsidDel="00000000" w:rsidP="00000000" w:rsidRDefault="00000000" w:rsidRPr="00000000" w14:paraId="0000001E">
      <w:pPr>
        <w:spacing w:after="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1:15 – 1:55 pm </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Arial" w:cs="Arial" w:eastAsia="Arial" w:hAnsi="Arial"/>
          <w:smallCaps w:val="0"/>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Overview of Recent LCBP Research</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Matthew Vaughan, LCBP (25 minutes)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 Vaughan presented on current LCBP research. This presentation was intended to help NYCAC be informed about research currently being undertaken to identify research gaps/goals that can be presented to the Steering Committee. Matt explained research funded by LCBP should help fill research gaps, and the NYCAC provides valuable input on what these gaps are, representing the NY public’s voice. They are looking for information to guide projects starting in 2028 (Fiscal year 27). Pre-proposals are submitted in September, technical advisory committee reviews and finalizes in April of 2027, with the aim of projects starting in 2028. Research funded by LCBP is guided along using various “tracks”. The majority of the tracks are based on submissions received from the Steering Committee (with NYCAC representation on that committee).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not all research areas proposed are best suited to LCBP. LCBP will refer research areas to other groups such as USGS or Fish and Wildlife, when appropriate.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 showed the NYCAC a list of ~40 research projects and their status (FY26). These projects funding totals around $10 million. He went through a few of these projects to help the NYCAC have a better understanding of current research and scope. A few of the projects covered were:</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seasonally flood wetlands contribute to nearshore sportfish production?</w:t>
      </w:r>
    </w:p>
    <w:p w:rsidR="00000000" w:rsidDel="00000000" w:rsidP="00000000" w:rsidRDefault="00000000" w:rsidRPr="00000000" w14:paraId="0000002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Understand how wetlands impact sportfish and food sources. The researchers assess stomach contents during different seasons (flooding vs hydrologically separate time periods)</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EDNA research</w:t>
      </w:r>
    </w:p>
    <w:p w:rsidR="00000000" w:rsidDel="00000000" w:rsidP="00000000" w:rsidRDefault="00000000" w:rsidRPr="00000000" w14:paraId="0000002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Understanding the prevalence of species with the greatest conservation need</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Cyanotoxins and cyanobacteria biomass</w:t>
      </w:r>
    </w:p>
    <w:p w:rsidR="00000000" w:rsidDel="00000000" w:rsidP="00000000" w:rsidRDefault="00000000" w:rsidRPr="00000000" w14:paraId="0000002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amount of cyanobacteria blooms present in LC, we would expect higher concentrations of cyanotoxins than are detected. Why are the blooms in Lake Champlain less toxic, what factors may “turn on” toxin production; are factors DNA or environmental? Can we predict and mitigate?</w:t>
      </w:r>
    </w:p>
    <w:p w:rsidR="00000000" w:rsidDel="00000000" w:rsidP="00000000" w:rsidRDefault="00000000" w:rsidRPr="00000000" w14:paraId="0000002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Relatedly, Jenny Patterson (public audience to NYCAC) recommended checking out the webinar series hosted by Lake Champlain Committee on benthic cyanobacteria, noting the differences in regional perspectives has been fascinating to explore. </w:t>
      </w:r>
      <w:hyperlink r:id="rId7">
        <w:r w:rsidDel="00000000" w:rsidR="00000000" w:rsidRPr="00000000">
          <w:rPr>
            <w:rFonts w:ascii="Times New Roman" w:cs="Times New Roman" w:eastAsia="Times New Roman" w:hAnsi="Times New Roman"/>
            <w:color w:val="1155cc"/>
            <w:sz w:val="24"/>
            <w:szCs w:val="24"/>
            <w:u w:val="single"/>
            <w:rtl w:val="0"/>
          </w:rPr>
          <w:t xml:space="preserve">July Benthic Cyanobacteria Webinar Recordings - Lake Champlain Committee</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Lake Sturgeon population size and structure study</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 removal projects</w:t>
      </w:r>
    </w:p>
    <w:p w:rsidR="00000000" w:rsidDel="00000000" w:rsidP="00000000" w:rsidRDefault="00000000" w:rsidRPr="00000000" w14:paraId="0000002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are dam removals most beneficial</w:t>
      </w:r>
    </w:p>
    <w:p w:rsidR="00000000" w:rsidDel="00000000" w:rsidP="00000000" w:rsidRDefault="00000000" w:rsidRPr="00000000" w14:paraId="0000003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Impacts to sediment, erosion, and wetlands</w:t>
      </w:r>
    </w:p>
    <w:p w:rsidR="00000000" w:rsidDel="00000000" w:rsidP="00000000" w:rsidRDefault="00000000" w:rsidRPr="00000000" w14:paraId="00000031">
      <w:pPr>
        <w:numPr>
          <w:ilvl w:val="0"/>
          <w:numId w:val="8"/>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Phosphorus load in the Northeast Arm</w:t>
      </w:r>
    </w:p>
    <w:p w:rsidR="00000000" w:rsidDel="00000000" w:rsidP="00000000" w:rsidRDefault="00000000" w:rsidRPr="00000000" w14:paraId="00000032">
      <w:pPr>
        <w:numPr>
          <w:ilvl w:val="1"/>
          <w:numId w:val="8"/>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Estimating direct drainage from the Northeast Arm (Inland Sea) - modeling project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Q&amp;A and Priority Areas Discussion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Answers provided in green.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included:</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there a central place to view the research occurring on the lake (including other groups such as NY/VTDEC and UVM)?</w:t>
      </w:r>
    </w:p>
    <w:p w:rsidR="00000000" w:rsidDel="00000000" w:rsidP="00000000" w:rsidRDefault="00000000" w:rsidRPr="00000000" w14:paraId="0000003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Matt recommended checking out these websites for more information on Lake Champlain Basin Program funded research:</w:t>
      </w:r>
    </w:p>
    <w:p w:rsidR="00000000" w:rsidDel="00000000" w:rsidP="00000000" w:rsidRDefault="00000000" w:rsidRPr="00000000" w14:paraId="0000003A">
      <w:pPr>
        <w:numPr>
          <w:ilvl w:val="2"/>
          <w:numId w:val="2"/>
        </w:numPr>
        <w:spacing w:after="0" w:line="276" w:lineRule="auto"/>
        <w:ind w:left="2160" w:hanging="360"/>
        <w:rPr>
          <w:rFonts w:ascii="Times New Roman" w:cs="Times New Roman" w:eastAsia="Times New Roman" w:hAnsi="Times New Roman"/>
          <w:color w:val="1155cc"/>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Science Blog - Lake Champlain Basin Program</w:t>
        </w:r>
      </w:hyperlink>
      <w:r w:rsidDel="00000000" w:rsidR="00000000" w:rsidRPr="00000000">
        <w:rPr>
          <w:rtl w:val="0"/>
        </w:rPr>
      </w:r>
    </w:p>
    <w:p w:rsidR="00000000" w:rsidDel="00000000" w:rsidP="00000000" w:rsidRDefault="00000000" w:rsidRPr="00000000" w14:paraId="0000003B">
      <w:pPr>
        <w:numPr>
          <w:ilvl w:val="2"/>
          <w:numId w:val="2"/>
        </w:numPr>
        <w:spacing w:after="0" w:line="276" w:lineRule="auto"/>
        <w:ind w:left="2160" w:hanging="360"/>
        <w:rPr>
          <w:rFonts w:ascii="Times New Roman" w:cs="Times New Roman" w:eastAsia="Times New Roman" w:hAnsi="Times New Roman"/>
          <w:color w:val="38761d"/>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Technical Reports - Lake Champlain Basin Program</w:t>
        </w:r>
      </w:hyperlink>
      <w:r w:rsidDel="00000000" w:rsidR="00000000" w:rsidRPr="00000000">
        <w:rPr>
          <w:rFonts w:ascii="Times New Roman" w:cs="Times New Roman" w:eastAsia="Times New Roman" w:hAnsi="Times New Roman"/>
          <w:color w:val="1155cc"/>
          <w:sz w:val="24"/>
          <w:szCs w:val="24"/>
          <w:rtl w:val="0"/>
        </w:rPr>
        <w:t xml:space="preserve"> </w:t>
      </w:r>
      <w:r w:rsidDel="00000000" w:rsidR="00000000" w:rsidRPr="00000000">
        <w:rPr>
          <w:rFonts w:ascii="Times New Roman" w:cs="Times New Roman" w:eastAsia="Times New Roman" w:hAnsi="Times New Roman"/>
          <w:color w:val="38761d"/>
          <w:sz w:val="24"/>
          <w:szCs w:val="24"/>
          <w:rtl w:val="0"/>
        </w:rPr>
        <w:t xml:space="preserve">- See executive summary for an overview</w:t>
      </w:r>
    </w:p>
    <w:p w:rsidR="00000000" w:rsidDel="00000000" w:rsidP="00000000" w:rsidRDefault="00000000" w:rsidRPr="00000000" w14:paraId="0000003C">
      <w:pPr>
        <w:numPr>
          <w:ilvl w:val="0"/>
          <w:numId w:val="2"/>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Cyanobacteria:</w:t>
      </w:r>
    </w:p>
    <w:p w:rsidR="00000000" w:rsidDel="00000000" w:rsidP="00000000" w:rsidRDefault="00000000" w:rsidRPr="00000000" w14:paraId="0000003D">
      <w:pPr>
        <w:numPr>
          <w:ilvl w:val="1"/>
          <w:numId w:val="2"/>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we know about the original stressor that may have caused cyanobacteria to develop toxins as a defense?</w:t>
      </w:r>
    </w:p>
    <w:p w:rsidR="00000000" w:rsidDel="00000000" w:rsidP="00000000" w:rsidRDefault="00000000" w:rsidRPr="00000000" w14:paraId="0000003E">
      <w:pPr>
        <w:numPr>
          <w:ilvl w:val="2"/>
          <w:numId w:val="2"/>
        </w:numPr>
        <w:spacing w:after="0" w:line="276" w:lineRule="auto"/>
        <w:ind w:left="2160" w:hanging="360"/>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We don’t have a good understanding of this. It may be environmental, based on nutrient availability, competition with other phytoplankton.. The current research on cyanobacteria biomass + toxins is investigating this. </w:t>
      </w:r>
    </w:p>
    <w:p w:rsidR="00000000" w:rsidDel="00000000" w:rsidP="00000000" w:rsidRDefault="00000000" w:rsidRPr="00000000" w14:paraId="0000003F">
      <w:pPr>
        <w:numPr>
          <w:ilvl w:val="0"/>
          <w:numId w:val="2"/>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Fish-related questions</w:t>
      </w:r>
    </w:p>
    <w:p w:rsidR="00000000" w:rsidDel="00000000" w:rsidP="00000000" w:rsidRDefault="00000000" w:rsidRPr="00000000" w14:paraId="00000040">
      <w:pPr>
        <w:numPr>
          <w:ilvl w:val="1"/>
          <w:numId w:val="7"/>
        </w:numPr>
        <w:spacing w:after="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what extent do we do studies on the health of certain species?</w:t>
      </w:r>
    </w:p>
    <w:p w:rsidR="00000000" w:rsidDel="00000000" w:rsidP="00000000" w:rsidRDefault="00000000" w:rsidRPr="00000000" w14:paraId="00000041">
      <w:pPr>
        <w:numPr>
          <w:ilvl w:val="2"/>
          <w:numId w:val="7"/>
        </w:numPr>
        <w:spacing w:after="0" w:line="276" w:lineRule="auto"/>
        <w:ind w:left="2160" w:hanging="360"/>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NY/VT Fish and Wildlife do monitoring studies as part of their regulatory duties, and UVM does supplementary fish health research. </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 cancer discovered in Memphremagog, cancer spreading to other fish, humans, all part of this question. Is there any similar research in Lake Champlain?</w:t>
      </w:r>
    </w:p>
    <w:p w:rsidR="00000000" w:rsidDel="00000000" w:rsidP="00000000" w:rsidRDefault="00000000" w:rsidRPr="00000000" w14:paraId="00000043">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There are many questions about this presently. State agencies are keeping an eye on this and determining if research is needed. If yes, LCBP will assist w/ these efforts</w:t>
      </w:r>
    </w:p>
    <w:p w:rsidR="00000000" w:rsidDel="00000000" w:rsidP="00000000" w:rsidRDefault="00000000" w:rsidRPr="00000000" w14:paraId="0000004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a large focus on sportfish due to the interest in them (economic, recreational), but its important to understand the full food chain. [Is there related research?]</w:t>
      </w:r>
    </w:p>
    <w:p w:rsidR="00000000" w:rsidDel="00000000" w:rsidP="00000000" w:rsidRDefault="00000000" w:rsidRPr="00000000" w14:paraId="00000045">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LCBP + University partners can definitely collaborate in these instances. There is a UVM-LCBP partnership to study food webs, for example</w:t>
      </w:r>
    </w:p>
    <w:p w:rsidR="00000000" w:rsidDel="00000000" w:rsidP="00000000" w:rsidRDefault="00000000" w:rsidRPr="00000000" w14:paraId="0000004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species that are becoming less common, burbot for example, are there planned studies on burbot?</w:t>
      </w:r>
    </w:p>
    <w:p w:rsidR="00000000" w:rsidDel="00000000" w:rsidP="00000000" w:rsidRDefault="00000000" w:rsidRPr="00000000" w14:paraId="0000004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Not aware of current research on burbot. It may be addressed in the future. Most of the current fish research is focused on salmonids.</w:t>
      </w:r>
    </w:p>
    <w:p w:rsidR="00000000" w:rsidDel="00000000" w:rsidP="00000000" w:rsidRDefault="00000000" w:rsidRPr="00000000" w14:paraId="0000004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Forage fish assessments - are they ongoing or available somewhere?</w:t>
      </w:r>
    </w:p>
    <w:p w:rsidR="00000000" w:rsidDel="00000000" w:rsidP="00000000" w:rsidRDefault="00000000" w:rsidRPr="00000000" w14:paraId="00000049">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Ellen Marsden (UVM) did a reassessment of the forage base to create a recommended proposal for forage fish surveys moving forward. Those recommendations will be used to determine best methods to use in the future.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suggestion for future or continued research was related to stream bank phosphorus because it makes up a large portion of the phosphorus-contribution pie. The NYCAC member (Colin) noted that many of the references are from Tetratech's work in the Missisquoi Basin, and wondered how well that may actually apply to the watershed, which is 85% forested. It does not seem the best reference to extrapolate based on landscape + land use. </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Erin mentioned she has been workshopping a similar question related to forested lands and BMPs.</w:t>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 said in Vermont, when questions about amount of phosphorus comes up, it doesn’t change the management on a yearly basis because there is so much P that needs to be reduced. However, it may not be the same case in NY.</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Action: NYCAC will submit a list to Matt/LCBP for recommended research areas.</w:t>
      </w:r>
    </w:p>
    <w:p w:rsidR="00000000" w:rsidDel="00000000" w:rsidP="00000000" w:rsidRDefault="00000000" w:rsidRPr="00000000" w14:paraId="0000005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Discussion: LCBP MOU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(30 minutes)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Walt provided an overview of the LCBP MOU conversation. Overall, LCBP has operated for many years in combination with states, partners, and that model has worked well and accomplished a lot for the basin NEIWPCC oversight seems to be increasing over LCBP staff and committee work. There are blurry lines around how the agency and funding should work. A draft of the MOU has been circulated to help clarify, and now is the NYCAC’s chance to provide recommendations to steering committee.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discuss challenges including new grantee restrictions (indirect costs), QAPP, and current EPA review. There are no new MOU updates. The subcommittee on the MOU is interested in a more substantive MOU that amplifies the voice of the citizens.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Where do we stand procedurally with the MOU? Will it be brought to a vote at the September Steering Committee meeting?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color w:val="38761d"/>
          <w:sz w:val="24"/>
          <w:szCs w:val="24"/>
        </w:rPr>
      </w:pPr>
      <w:r w:rsidDel="00000000" w:rsidR="00000000" w:rsidRPr="00000000">
        <w:rPr>
          <w:rFonts w:ascii="Times New Roman" w:cs="Times New Roman" w:eastAsia="Times New Roman" w:hAnsi="Times New Roman"/>
          <w:color w:val="38761d"/>
          <w:sz w:val="24"/>
          <w:szCs w:val="24"/>
          <w:rtl w:val="0"/>
        </w:rPr>
        <w:t xml:space="preserve">Answer: Depending on the feedback and whether or not they are ready to move forward with the vote in September. Additionally, the VTCAC has requested that no vote happens until the EPA report is used and public because that information is part of the decision-making process.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and the public discussed defining the role of the steering committee to make decisions and supporting the VTCAC MOU memo. They discussed creating alignment between CACs. A motion is made to endorse the VT CAC MOU. The NYCAC voted unanimously to endorse the memo, representing full agreement with the contents of the letter.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Action: Sabrina will work with Walt to share the endorsement with the VT CAC.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transition to discussing LCBP, VTCAC leadership and NYCAC leadership. Jim Brangan shares that applications are closed for the LCBP Division Director position and interviews will occur during August.</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CAC leadership roles, the vice chair in the CACs serves an intentional leadership succession role, and in the case of the VTCAC, the vice chair attends steering committee meetings to gain experience.</w:t>
      </w:r>
      <w:r w:rsidDel="00000000" w:rsidR="00000000" w:rsidRPr="00000000">
        <w:rPr>
          <w:rtl w:val="0"/>
        </w:rPr>
      </w:r>
    </w:p>
    <w:p w:rsidR="00000000" w:rsidDel="00000000" w:rsidP="00000000" w:rsidRDefault="00000000" w:rsidRPr="00000000" w14:paraId="0000005F">
      <w:pPr>
        <w:spacing w:after="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Discussion: Vice Chair Nominations &amp; Process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Walt Lender (10 minutes)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Walt mentions if anyone is interested in being a vice chair of the NYCAC, please let him know and submit a bio to be shared with the group. They would like to appoint a vice chair at the next meeting (August or Sept).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Action: If interested in the vice chair position, let Walt know and submit a bio.</w:t>
      </w:r>
      <w:r w:rsidDel="00000000" w:rsidR="00000000" w:rsidRPr="00000000">
        <w:rPr>
          <w:rtl w:val="0"/>
        </w:rPr>
      </w:r>
    </w:p>
    <w:p w:rsidR="00000000" w:rsidDel="00000000" w:rsidP="00000000" w:rsidRDefault="00000000" w:rsidRPr="00000000" w14:paraId="00000065">
      <w:pPr>
        <w:spacing w:after="0" w:lineRule="auto"/>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Member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Updates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(15 minutes)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Opportunity for members and attendees to provide updates relevant to the NYCAC’s interests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exciting member updates for this time of year!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Laura Klaiber invites everyone to the Miner Institute Open House, Saturday, August 3rd.</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Vic and Collin shared that the Boquet River Association has their annual meeting August 25, 5-7pm. Ben Goldfarb will be the keynote. They have a new employee starting in a week. A new office in Wadhams. And BRASS turns 40! Celebration of Matt Foley’s commitment to BRASS. Final demolition of FEMA buyout on the way.</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Tom Metz: August 26 - Women’s Equality Day from 12-2pm, Ausable Chasm Pavilion</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Jim: Battle of Plattsburgh commemorative weekend, October 11</w:t>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Erin: NYDEC Grants closing at the end of the week. Lots of work on water chestnut management including a recent Plattsburgh pull with LCBP boat launch stewards. Others are welcome to join for future pulls!</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Jenny Patterson, public: LCC’s Cyanobacteria Monitoring Program is in full swing and focusing more on NY and NY Volunteers this year. CHAMP invasive species project occurring with volunteers. Lakewise is being offered for the first time in NY! </w:t>
      </w:r>
      <w:hyperlink r:id="rId10">
        <w:r w:rsidDel="00000000" w:rsidR="00000000" w:rsidRPr="00000000">
          <w:rPr>
            <w:rFonts w:ascii="Times New Roman" w:cs="Times New Roman" w:eastAsia="Times New Roman" w:hAnsi="Times New Roman"/>
            <w:color w:val="1155cc"/>
            <w:sz w:val="24"/>
            <w:szCs w:val="24"/>
            <w:u w:val="single"/>
            <w:rtl w:val="0"/>
          </w:rPr>
          <w:t xml:space="preserve">https://www.lakechamplaincommittee.org/learn-1/lake-wise</w:t>
        </w:r>
      </w:hyperlink>
      <w:r w:rsidDel="00000000" w:rsidR="00000000" w:rsidRPr="00000000">
        <w:rPr>
          <w:rFonts w:ascii="Times New Roman" w:cs="Times New Roman" w:eastAsia="Times New Roman" w:hAnsi="Times New Roman"/>
          <w:sz w:val="24"/>
          <w:szCs w:val="24"/>
          <w:rtl w:val="0"/>
        </w:rPr>
        <w:t xml:space="preserve">  LCC has hired a new staff member. August 21 microplastics collection event </w:t>
      </w:r>
      <w:hyperlink r:id="rId11">
        <w:r w:rsidDel="00000000" w:rsidR="00000000" w:rsidRPr="00000000">
          <w:rPr>
            <w:rFonts w:ascii="Times New Roman" w:cs="Times New Roman" w:eastAsia="Times New Roman" w:hAnsi="Times New Roman"/>
            <w:color w:val="1155cc"/>
            <w:sz w:val="24"/>
            <w:szCs w:val="24"/>
            <w:u w:val="single"/>
            <w:rtl w:val="0"/>
          </w:rPr>
          <w:t xml:space="preserve">https://www.lakechamplaincommittee.org/event/microplastics-collection-at-plattsburgh-city-beach</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Jim Brangan: CVNHP grant open for projects focused on conservation and community theme </w:t>
      </w:r>
      <w:hyperlink r:id="rId12">
        <w:r w:rsidDel="00000000" w:rsidR="00000000" w:rsidRPr="00000000">
          <w:rPr>
            <w:rFonts w:ascii="Times New Roman" w:cs="Times New Roman" w:eastAsia="Times New Roman" w:hAnsi="Times New Roman"/>
            <w:color w:val="1155cc"/>
            <w:sz w:val="24"/>
            <w:szCs w:val="24"/>
            <w:u w:val="single"/>
            <w:rtl w:val="0"/>
          </w:rPr>
          <w:t xml:space="preserve">https://champlainvalleynhp.org/resources/grant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17th annual CVNHP international summit and field trip will be in Burlington on Sept 22 and 23. Field trip at EAHM and BCA art exhibit on water infrastructure. There will be a tour on the Marcelle Melosira with ROV tours of shipwrecks of Burlington Bay. The summit will be held at Hotel Champlain.</w:t>
      </w:r>
      <w:r w:rsidDel="00000000" w:rsidR="00000000" w:rsidRPr="00000000">
        <w:rPr>
          <w:rtl w:val="0"/>
        </w:rPr>
      </w:r>
    </w:p>
    <w:p w:rsidR="00000000" w:rsidDel="00000000" w:rsidP="00000000" w:rsidRDefault="00000000" w:rsidRPr="00000000" w14:paraId="00000073">
      <w:pPr>
        <w:spacing w:after="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Meeting Wrap-up</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 Walt Lender, Sabrina Koetter</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decided that an August meeting will only happen if there are any MOU updates. S</w:t>
      </w:r>
      <w:r w:rsidDel="00000000" w:rsidR="00000000" w:rsidRPr="00000000">
        <w:rPr>
          <w:rFonts w:ascii="Times New Roman" w:cs="Times New Roman" w:eastAsia="Times New Roman" w:hAnsi="Times New Roman"/>
          <w:color w:val="ff0000"/>
          <w:sz w:val="24"/>
          <w:szCs w:val="24"/>
          <w:rtl w:val="0"/>
        </w:rPr>
        <w:t xml:space="preserve">abrina will keep everyone posted about this.</w:t>
      </w:r>
      <w:r w:rsidDel="00000000" w:rsidR="00000000" w:rsidRPr="00000000">
        <w:rPr>
          <w:rFonts w:ascii="Times New Roman" w:cs="Times New Roman" w:eastAsia="Times New Roman" w:hAnsi="Times New Roman"/>
          <w:sz w:val="24"/>
          <w:szCs w:val="24"/>
          <w:rtl w:val="0"/>
        </w:rPr>
        <w:t xml:space="preserve"> There is a calendar hold for the tentative August meeting.</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sz w:val="24"/>
          <w:szCs w:val="24"/>
        </w:rPr>
      </w:pPr>
      <w:r w:rsidDel="00000000" w:rsidR="00000000" w:rsidRPr="00000000">
        <w:rPr>
          <w:rtl w:val="0"/>
        </w:rPr>
      </w:r>
    </w:p>
    <w:sectPr>
      <w:headerReference r:id="rId13" w:type="default"/>
      <w:headerReference r:id="rId14" w:type="even"/>
      <w:footerReference r:id="rId15" w:type="default"/>
      <w:footerReference r:id="rId16" w:type="even"/>
      <w:pgSz w:h="15840" w:w="12240" w:orient="portrait"/>
      <w:pgMar w:bottom="1440" w:top="1440" w:left="1080" w:right="113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3"/>
      <w:tblW w:w="10020.0" w:type="dxa"/>
      <w:jc w:val="left"/>
      <w:tblLayout w:type="fixed"/>
      <w:tblLook w:val="0600"/>
    </w:tblPr>
    <w:tblGrid>
      <w:gridCol w:w="3340"/>
      <w:gridCol w:w="3340"/>
      <w:gridCol w:w="3340"/>
      <w:tblGridChange w:id="0">
        <w:tblGrid>
          <w:gridCol w:w="3340"/>
          <w:gridCol w:w="3340"/>
          <w:gridCol w:w="3340"/>
        </w:tblGrid>
      </w:tblGridChange>
    </w:tblGrid>
    <w:tr>
      <w:trPr>
        <w:cantSplit w:val="0"/>
        <w:trHeight w:val="300" w:hRule="atLeast"/>
        <w:tblHeader w:val="0"/>
      </w:trPr>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10020.0" w:type="dxa"/>
      <w:jc w:val="left"/>
      <w:tblLayout w:type="fixed"/>
      <w:tblLook w:val="0600"/>
    </w:tblPr>
    <w:tblGrid>
      <w:gridCol w:w="3340"/>
      <w:gridCol w:w="3340"/>
      <w:gridCol w:w="3340"/>
      <w:tblGridChange w:id="0">
        <w:tblGrid>
          <w:gridCol w:w="3340"/>
          <w:gridCol w:w="3340"/>
          <w:gridCol w:w="3340"/>
        </w:tblGrid>
      </w:tblGridChange>
    </w:tblGrid>
    <w:tr>
      <w:trPr>
        <w:cantSplit w:val="0"/>
        <w:trHeight w:val="255" w:hRule="atLeast"/>
        <w:tblHeader w:val="0"/>
      </w:trPr>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2"/>
      <w:tblW w:w="10020.0" w:type="dxa"/>
      <w:jc w:val="left"/>
      <w:tblLayout w:type="fixed"/>
      <w:tblLook w:val="0600"/>
    </w:tblPr>
    <w:tblGrid>
      <w:gridCol w:w="3340"/>
      <w:gridCol w:w="3340"/>
      <w:gridCol w:w="3340"/>
      <w:tblGridChange w:id="0">
        <w:tblGrid>
          <w:gridCol w:w="3340"/>
          <w:gridCol w:w="3340"/>
          <w:gridCol w:w="3340"/>
        </w:tblGrid>
      </w:tblGridChange>
    </w:tblGrid>
    <w:tr>
      <w:trPr>
        <w:cantSplit w:val="0"/>
        <w:trHeight w:val="300" w:hRule="atLeast"/>
        <w:tblHeader w:val="0"/>
      </w:trPr>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spacing w:after="4" w:lineRule="auto"/>
      <w:ind w:right="4"/>
      <w:jc w:val="center"/>
      <w:rPr>
        <w:b w:val="1"/>
        <w:bCs w:val="1"/>
        <w:color w:val="c00000"/>
        <w:sz w:val="48"/>
        <w:szCs w:val="48"/>
      </w:rPr>
    </w:pPr>
    <w:r w:rsidDel="00000000" w:rsidR="00000000" w:rsidRPr="00000000">
      <w:rPr>
        <w:b w:val="1"/>
        <w:bCs w:val="1"/>
        <w:color w:val="c00000"/>
        <w:sz w:val="48"/>
        <w:szCs w:val="48"/>
        <w:rtl w:val="0"/>
      </w:rPr>
      <w:t xml:space="preserve">New York Citizens Advisory Committee (NYCAC)</w:t>
    </w:r>
  </w:p>
  <w:p w:rsidR="00000000" w:rsidDel="00000000" w:rsidP="00000000" w:rsidRDefault="00000000" w:rsidRPr="00000000" w14:paraId="0000007F">
    <w:pPr>
      <w:spacing w:after="4" w:lineRule="auto"/>
      <w:ind w:left="70" w:right="4" w:hanging="10"/>
      <w:jc w:val="center"/>
      <w:rPr>
        <w:rFonts w:ascii="Arial" w:cs="Arial" w:eastAsia="Arial" w:hAnsi="Arial"/>
        <w:b w:val="1"/>
        <w:bCs w:val="1"/>
        <w:color w:val="000000"/>
      </w:rPr>
    </w:pPr>
    <w:r w:rsidDel="00000000" w:rsidR="00000000" w:rsidRPr="00000000">
      <w:rPr>
        <w:b w:val="1"/>
        <w:bCs w:val="1"/>
        <w:color w:val="c00000"/>
        <w:sz w:val="48"/>
        <w:szCs w:val="48"/>
        <w:rtl w:val="0"/>
      </w:rPr>
      <w:t xml:space="preserve"> on Lake Champlain Management</w:t>
    </w:r>
    <w:r w:rsidDel="00000000" w:rsidR="00000000" w:rsidRPr="00000000">
      <w:rPr>
        <w:rtl w:val="0"/>
      </w:rPr>
    </w:r>
  </w:p>
  <w:p w:rsidR="00000000" w:rsidDel="00000000" w:rsidP="00000000" w:rsidRDefault="00000000" w:rsidRPr="00000000" w14:paraId="00000080">
    <w:pPr>
      <w:spacing w:after="4" w:lineRule="auto"/>
      <w:ind w:left="70" w:right="4" w:hanging="1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Monday, July 27, 2026</w:t>
    </w:r>
  </w:p>
  <w:p w:rsidR="00000000" w:rsidDel="00000000" w:rsidP="00000000" w:rsidRDefault="00000000" w:rsidRPr="00000000" w14:paraId="00000081">
    <w:pPr>
      <w:spacing w:after="212" w:lineRule="auto"/>
      <w:ind w:left="70" w:hanging="10"/>
      <w:jc w:val="center"/>
      <w:rPr>
        <w:rFonts w:ascii="Arial" w:cs="Arial" w:eastAsia="Arial" w:hAnsi="Arial"/>
      </w:rPr>
    </w:pPr>
    <w:r w:rsidDel="00000000" w:rsidR="00000000" w:rsidRPr="00000000">
      <w:rPr>
        <w:rFonts w:ascii="Arial" w:cs="Arial" w:eastAsia="Arial" w:hAnsi="Arial"/>
        <w:b w:val="1"/>
        <w:bCs w:val="1"/>
        <w:color w:val="000000"/>
        <w:rtl w:val="0"/>
      </w:rPr>
      <w:t xml:space="preserve">1:00 pm – 3:00 pm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360" w:hanging="360"/>
      </w:pPr>
      <w:rPr>
        <w:b w:val="1"/>
        <w:bCs w:val="1"/>
        <w:i w:val="0"/>
        <w:iCs w:val="0"/>
        <w:strike w:val="0"/>
        <w:color w:val="000000"/>
        <w:sz w:val="22"/>
        <w:szCs w:val="22"/>
        <w:u w:val="none"/>
        <w:shd w:fill="auto" w:val="clear"/>
        <w:vertAlign w:val="baseline"/>
      </w:rPr>
    </w:lvl>
    <w:lvl w:ilvl="1">
      <w:start w:val="1"/>
      <w:numFmt w:val="bullet"/>
      <w:lvlText w:val="●"/>
      <w:lvlJc w:val="left"/>
      <w:pPr>
        <w:ind w:left="1080" w:hanging="1080"/>
      </w:pPr>
      <w:rPr>
        <w:rFonts w:ascii="Noto Sans Symbols" w:cs="Noto Sans Symbols" w:eastAsia="Noto Sans Symbols" w:hAnsi="Noto Sans Symbols"/>
        <w:b w:val="1"/>
        <w:bCs w:val="1"/>
        <w:i w:val="0"/>
        <w:iCs w:val="0"/>
        <w:strike w:val="0"/>
        <w:color w:val="000000"/>
        <w:sz w:val="22"/>
        <w:szCs w:val="22"/>
        <w:u w:val="none"/>
        <w:shd w:fill="auto" w:val="clear"/>
        <w:vertAlign w:val="baseline"/>
      </w:rPr>
    </w:lvl>
    <w:lvl w:ilvl="2">
      <w:start w:val="1"/>
      <w:numFmt w:val="bullet"/>
      <w:lvlText w:val="●"/>
      <w:lvlJc w:val="left"/>
      <w:pPr>
        <w:ind w:left="1800" w:hanging="1800"/>
      </w:pPr>
      <w:rPr>
        <w:rFonts w:ascii="Noto Sans Symbols" w:cs="Noto Sans Symbols" w:eastAsia="Noto Sans Symbols" w:hAnsi="Noto Sans Symbols"/>
        <w:b w:val="1"/>
        <w:bCs w:val="1"/>
        <w:i w:val="0"/>
        <w:iCs w:val="0"/>
        <w:strike w:val="0"/>
        <w:color w:val="000000"/>
        <w:sz w:val="22"/>
        <w:szCs w:val="22"/>
        <w:u w:val="none"/>
        <w:shd w:fill="auto" w:val="clear"/>
        <w:vertAlign w:val="baseline"/>
      </w:rPr>
    </w:lvl>
    <w:lvl w:ilvl="3">
      <w:start w:val="1"/>
      <w:numFmt w:val="decimal"/>
      <w:lvlText w:val="%4"/>
      <w:lvlJc w:val="left"/>
      <w:pPr>
        <w:ind w:left="2520" w:hanging="2520"/>
      </w:pPr>
      <w:rPr>
        <w:rFonts w:ascii="Arial" w:cs="Arial" w:eastAsia="Arial" w:hAnsi="Arial"/>
        <w:b w:val="1"/>
        <w:bCs w:val="1"/>
        <w:i w:val="0"/>
        <w:iCs w:val="0"/>
        <w:strike w:val="0"/>
        <w:color w:val="000000"/>
        <w:sz w:val="22"/>
        <w:szCs w:val="22"/>
        <w:u w:val="none"/>
        <w:shd w:fill="auto" w:val="clear"/>
        <w:vertAlign w:val="baseline"/>
      </w:rPr>
    </w:lvl>
    <w:lvl w:ilvl="4">
      <w:start w:val="1"/>
      <w:numFmt w:val="lowerLetter"/>
      <w:lvlText w:val="%5"/>
      <w:lvlJc w:val="left"/>
      <w:pPr>
        <w:ind w:left="3240" w:hanging="3240"/>
      </w:pPr>
      <w:rPr>
        <w:rFonts w:ascii="Arial" w:cs="Arial" w:eastAsia="Arial" w:hAnsi="Arial"/>
        <w:b w:val="1"/>
        <w:bCs w:val="1"/>
        <w:i w:val="0"/>
        <w:iCs w:val="0"/>
        <w:strike w:val="0"/>
        <w:color w:val="000000"/>
        <w:sz w:val="22"/>
        <w:szCs w:val="22"/>
        <w:u w:val="none"/>
        <w:shd w:fill="auto" w:val="clear"/>
        <w:vertAlign w:val="baseline"/>
      </w:rPr>
    </w:lvl>
    <w:lvl w:ilvl="5">
      <w:start w:val="1"/>
      <w:numFmt w:val="lowerRoman"/>
      <w:lvlText w:val="%6"/>
      <w:lvlJc w:val="left"/>
      <w:pPr>
        <w:ind w:left="3960" w:hanging="3960"/>
      </w:pPr>
      <w:rPr>
        <w:rFonts w:ascii="Arial" w:cs="Arial" w:eastAsia="Arial" w:hAnsi="Arial"/>
        <w:b w:val="1"/>
        <w:bCs w:val="1"/>
        <w:i w:val="0"/>
        <w:iCs w:val="0"/>
        <w:strike w:val="0"/>
        <w:color w:val="000000"/>
        <w:sz w:val="22"/>
        <w:szCs w:val="22"/>
        <w:u w:val="none"/>
        <w:shd w:fill="auto" w:val="clear"/>
        <w:vertAlign w:val="baseline"/>
      </w:rPr>
    </w:lvl>
    <w:lvl w:ilvl="6">
      <w:start w:val="1"/>
      <w:numFmt w:val="decimal"/>
      <w:lvlText w:val="%7"/>
      <w:lvlJc w:val="left"/>
      <w:pPr>
        <w:ind w:left="4680" w:hanging="4680"/>
      </w:pPr>
      <w:rPr>
        <w:rFonts w:ascii="Arial" w:cs="Arial" w:eastAsia="Arial" w:hAnsi="Arial"/>
        <w:b w:val="1"/>
        <w:bCs w:val="1"/>
        <w:i w:val="0"/>
        <w:iCs w:val="0"/>
        <w:strike w:val="0"/>
        <w:color w:val="000000"/>
        <w:sz w:val="22"/>
        <w:szCs w:val="22"/>
        <w:u w:val="none"/>
        <w:shd w:fill="auto" w:val="clear"/>
        <w:vertAlign w:val="baseline"/>
      </w:rPr>
    </w:lvl>
    <w:lvl w:ilvl="7">
      <w:start w:val="1"/>
      <w:numFmt w:val="lowerLetter"/>
      <w:lvlText w:val="%8"/>
      <w:lvlJc w:val="left"/>
      <w:pPr>
        <w:ind w:left="5400" w:hanging="5400"/>
      </w:pPr>
      <w:rPr>
        <w:rFonts w:ascii="Arial" w:cs="Arial" w:eastAsia="Arial" w:hAnsi="Arial"/>
        <w:b w:val="1"/>
        <w:bCs w:val="1"/>
        <w:i w:val="0"/>
        <w:iCs w:val="0"/>
        <w:strike w:val="0"/>
        <w:color w:val="000000"/>
        <w:sz w:val="22"/>
        <w:szCs w:val="22"/>
        <w:u w:val="none"/>
        <w:shd w:fill="auto" w:val="clear"/>
        <w:vertAlign w:val="baseline"/>
      </w:rPr>
    </w:lvl>
    <w:lvl w:ilvl="8">
      <w:start w:val="1"/>
      <w:numFmt w:val="lowerRoman"/>
      <w:lvlText w:val="%9"/>
      <w:lvlJc w:val="left"/>
      <w:pPr>
        <w:ind w:left="6120" w:hanging="6120"/>
      </w:pPr>
      <w:rPr>
        <w:rFonts w:ascii="Arial" w:cs="Arial" w:eastAsia="Arial" w:hAnsi="Arial"/>
        <w:b w:val="1"/>
        <w:bCs w:val="1"/>
        <w:i w:val="0"/>
        <w:iCs w:val="0"/>
        <w:strike w:val="0"/>
        <w:color w:val="000000"/>
        <w:sz w:val="22"/>
        <w:szCs w:val="22"/>
        <w:u w:val="none"/>
        <w:shd w:fill="auto" w:val="clear"/>
        <w:vertAlign w:val="baseline"/>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eader" Target="header2.xml"/><Relationship Id="rId8" Type="http://schemas.openxmlformats.org/officeDocument/2006/relationships/hyperlink" Target="https://www.lcbp.org/news-and-media/blogs/science-blog/" TargetMode="External"/><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hyperlink" Target="https://champlainvalleynhp.org/resources/grants/" TargetMode="External"/><Relationship Id="rId7" Type="http://schemas.openxmlformats.org/officeDocument/2006/relationships/hyperlink" Target="https://www.lakechamplaincommittee.org/get-involved/volunteers/cyanobacteriamonitors/benthic-cyanobacteria/july-benthic-cyanobacteria-webinar-recordings"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footer" Target="footer1.xml"/><Relationship Id="rId11" Type="http://schemas.openxmlformats.org/officeDocument/2006/relationships/hyperlink" Target="https://www.lakechamplaincommittee.org/event/microplastics-collection-at-plattsburgh-city-beach"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footer" Target="footer2.xml"/><Relationship Id="rId5" Type="http://schemas.openxmlformats.org/officeDocument/2006/relationships/styles" Target="styles.xml"/><Relationship Id="rId10" Type="http://schemas.openxmlformats.org/officeDocument/2006/relationships/hyperlink" Target="https://www.lakechamplaincommittee.org/learn-1/lake-wise"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hyperlink" Target="https://www.lcbp.org/news-and-media/publications/technical-report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pPXMoFLf05XXtsXhNVPoCKJs4A==">CgMxLjAaHwoBMBIaChgICVIUChJ0YWJsZS5wdWRibjlzdDJiY2QyDmguNmk2enh3cWc4ZWhoMg5oLmlyam1hcDI2c3JidzIOaC5mMzhkZzBqdG9wcGYyDmguejlsM29rZGFhMGJwMg1oLmo0bGZmZ285OTBuMg5oLjlvcTR5eTVidDk2dzIOaC5saTdzNXdzcWF1YXgyDmgub3ZwNG5uc3RxdDRmMg5oLmUwMDNoZGlreTR6aTIOaC4yNnlxNHR5NGZuZ2QyDmgueTB5aXpldWw3aXh3Mg5oLmlxazI5bHV0bzltdDgAciExUzczMVNXNmotRlc0cHo2azgwczExUHRYT1FmX2JxNG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63e5428-f7a9-49d7-9d45-24cb4f4ef8e1" xsi:nil="true"/>
    <lcf76f155ced4ddcb4097134ff3c332f xmlns="b072d0ae-5d6c-437b-8e7f-ff296127e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2264607-B504-4BF2-A48F-3EE0DC6A3DD4}"/>
</file>

<file path=customXML/itemProps3.xml><?xml version="1.0" encoding="utf-8"?>
<ds:datastoreItem xmlns:ds="http://schemas.openxmlformats.org/officeDocument/2006/customXml" ds:itemID="{C010A360-023E-4C55-9536-FCBAA514AF7E}"/>
</file>

<file path=customXML/itemProps4.xml><?xml version="1.0" encoding="utf-8"?>
<ds:datastoreItem xmlns:ds="http://schemas.openxmlformats.org/officeDocument/2006/customXml" ds:itemID="{0D62FB97-BA89-466B-8644-D378D43B173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lpwstr>252000</vt:lpwstr>
  </property>
  <property fmtid="{D5CDD505-2E9C-101B-9397-08002B2CF9AE}" pid="4" name="MediaServiceImageTags">
    <vt:lpwstr>MediaServiceImageTags</vt:lpwstr>
  </property>
</Properties>
</file>