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F0B12" w14:textId="77777777" w:rsidR="002F64B3" w:rsidRDefault="002F64B3"/>
    <w:p w14:paraId="254F0B13" w14:textId="77777777" w:rsidR="002F64B3" w:rsidRDefault="00627295">
      <w:r>
        <w:t>Members present: Jane Clifford, Lori Fisher, Karina Dailey, Breck Bowden, Andrew Milliken, Bob Fischer, Evan Fitzgerald, Sen Randy Brock, Hilary Solomon, Alison Spasyk, Denise Smith</w:t>
      </w:r>
    </w:p>
    <w:p w14:paraId="254F0B14" w14:textId="77777777" w:rsidR="002F64B3" w:rsidRDefault="002F64B3"/>
    <w:p w14:paraId="254F0B15" w14:textId="77777777" w:rsidR="002F64B3" w:rsidRDefault="00627295">
      <w:r>
        <w:t>LCBP Staff Present: Sabrina Koetter</w:t>
      </w:r>
    </w:p>
    <w:p w14:paraId="254F0B16" w14:textId="77777777" w:rsidR="002F64B3" w:rsidRDefault="00627295">
      <w:r>
        <w:t>EPA: Theresa (EPA 1)</w:t>
      </w:r>
      <w:r>
        <w:br/>
        <w:t>VTDEC Staff: Kait Manley</w:t>
      </w:r>
    </w:p>
    <w:p w14:paraId="254F0B17" w14:textId="2956C096" w:rsidR="002F64B3" w:rsidRDefault="00627295">
      <w:r>
        <w:t>Public: Mark Naud, Kent Henderson</w:t>
      </w:r>
      <w:r w:rsidR="00AC5274">
        <w:t>, Steve Landry</w:t>
      </w:r>
    </w:p>
    <w:p w14:paraId="254F0B18" w14:textId="77777777" w:rsidR="002F64B3" w:rsidRDefault="002F64B3"/>
    <w:p w14:paraId="254F0B19" w14:textId="77777777" w:rsidR="002F64B3" w:rsidRDefault="00627295">
      <w:r>
        <w:t>Presenters: Aubrey Voelker (NHDES Green Snowpro) and Senator Anne Watson</w:t>
      </w:r>
    </w:p>
    <w:p w14:paraId="254F0B1A" w14:textId="77777777" w:rsidR="002F64B3" w:rsidRDefault="002F64B3"/>
    <w:p w14:paraId="254F0B1B" w14:textId="77777777" w:rsidR="002F64B3" w:rsidRDefault="00627295">
      <w:pPr>
        <w:pStyle w:val="Heading1"/>
        <w:spacing w:before="0" w:after="0"/>
        <w:rPr>
          <w:b/>
          <w:bCs/>
          <w:sz w:val="22"/>
          <w:szCs w:val="22"/>
        </w:rPr>
      </w:pPr>
      <w:bookmarkStart w:id="0" w:name="_k8h0gs8k6zrh" w:colFirst="0" w:colLast="0"/>
      <w:bookmarkEnd w:id="0"/>
      <w:r>
        <w:rPr>
          <w:b/>
          <w:bCs/>
          <w:sz w:val="22"/>
          <w:szCs w:val="22"/>
        </w:rPr>
        <w:t>Welcome and Introductions</w:t>
      </w:r>
    </w:p>
    <w:p w14:paraId="254F0B1C" w14:textId="77777777" w:rsidR="002F64B3" w:rsidRDefault="002F64B3">
      <w:pPr>
        <w:rPr>
          <w:i/>
          <w:iCs/>
        </w:rPr>
      </w:pPr>
    </w:p>
    <w:p w14:paraId="254F0B1D" w14:textId="77777777" w:rsidR="002F64B3" w:rsidRDefault="00627295">
      <w:r>
        <w:rPr>
          <w:i/>
          <w:iCs/>
        </w:rPr>
        <w:t xml:space="preserve">Brief update on status of VTCAC chair </w:t>
      </w:r>
    </w:p>
    <w:p w14:paraId="254F0B1E" w14:textId="77777777" w:rsidR="002F64B3" w:rsidRDefault="002F64B3">
      <w:pPr>
        <w:ind w:firstLine="720"/>
      </w:pPr>
    </w:p>
    <w:p w14:paraId="254F0B1F" w14:textId="77777777" w:rsidR="002F64B3" w:rsidRDefault="00627295">
      <w:pPr>
        <w:ind w:firstLine="720"/>
      </w:pPr>
      <w:r>
        <w:t>Karina recused herself for this re-cap. With the advice of Mark Naud, VTCAC leadership reached out to Gov. Scott and Julie Moore and requested discussion to understand why Karina was not reappointed to the VTCAC. This meeting did not occur, but the governor sent a staff member to have the conversation. The CAC requested additional information and didn’t receive any additional information besides, “this was the governor’s decision.” No further explanation. Karina’s position has not been filled. In all of our</w:t>
      </w:r>
      <w:r>
        <w:t xml:space="preserve"> appointments, appointees “serve until successor is appointed and qualified”. Therefore, Karina will stay as chair until position is filled. VTCAC agrees to move forward until any additional information is provided regarding this situation. </w:t>
      </w:r>
    </w:p>
    <w:p w14:paraId="254F0B20" w14:textId="77777777" w:rsidR="002F64B3" w:rsidRDefault="002F64B3"/>
    <w:p w14:paraId="254F0B21" w14:textId="77777777" w:rsidR="002F64B3" w:rsidRDefault="00627295">
      <w:pPr>
        <w:spacing w:after="160"/>
      </w:pPr>
      <w:r>
        <w:t>Sabrina Koetter is introduced as the VTCAC coordinator from LCBP/CVNHP.</w:t>
      </w:r>
    </w:p>
    <w:p w14:paraId="254F0B22" w14:textId="77777777" w:rsidR="002F64B3" w:rsidRDefault="00627295">
      <w:pPr>
        <w:pStyle w:val="Heading1"/>
        <w:spacing w:before="0" w:after="0"/>
        <w:rPr>
          <w:b/>
          <w:bCs/>
          <w:sz w:val="22"/>
          <w:szCs w:val="22"/>
        </w:rPr>
      </w:pPr>
      <w:bookmarkStart w:id="1" w:name="_dnt5jjism36x" w:colFirst="0" w:colLast="0"/>
      <w:bookmarkEnd w:id="1"/>
      <w:r>
        <w:rPr>
          <w:b/>
          <w:bCs/>
          <w:sz w:val="22"/>
          <w:szCs w:val="22"/>
        </w:rPr>
        <w:t>Revisiting chloride legislation</w:t>
      </w:r>
    </w:p>
    <w:p w14:paraId="254F0B23" w14:textId="77777777" w:rsidR="002F64B3" w:rsidRDefault="00627295">
      <w:pPr>
        <w:rPr>
          <w:i/>
          <w:iCs/>
        </w:rPr>
      </w:pPr>
      <w:r>
        <w:rPr>
          <w:i/>
          <w:iCs/>
        </w:rPr>
        <w:t xml:space="preserve">Guests: Aubrey Voelker (NHDES, Green SnowPro) and Senator Anne Watson </w:t>
      </w:r>
    </w:p>
    <w:p w14:paraId="254F0B24" w14:textId="77777777" w:rsidR="002F64B3" w:rsidRDefault="002F64B3"/>
    <w:p w14:paraId="254F0B25" w14:textId="77777777" w:rsidR="002F64B3" w:rsidRDefault="00627295">
      <w:pPr>
        <w:ind w:firstLine="720"/>
      </w:pPr>
      <w:r>
        <w:t>The chair &amp; vice-chair explained the goal of intending to make VTCAC priorities more effective during testimony. When the action plan is presented, it is appreciated by legislators and legislative committees, but not always resonant. When bills are mentioned, it helps resonate with law makers. We want to be able to educate committee members on strengths and weaknesses to decide what parts of bills they support or not, and what is in alignment with CAC priorities. Chloride is a good place to start and see ho</w:t>
      </w:r>
      <w:r>
        <w:t>w this model works.</w:t>
      </w:r>
    </w:p>
    <w:p w14:paraId="254F0B26" w14:textId="77777777" w:rsidR="002F64B3" w:rsidRDefault="002F64B3">
      <w:pPr>
        <w:rPr>
          <w:b/>
          <w:bCs/>
          <w:i/>
          <w:iCs/>
        </w:rPr>
      </w:pPr>
    </w:p>
    <w:p w14:paraId="254F0B27" w14:textId="77777777" w:rsidR="002F64B3" w:rsidRDefault="00627295">
      <w:pPr>
        <w:pStyle w:val="Heading2"/>
        <w:spacing w:before="0" w:after="0"/>
        <w:rPr>
          <w:b/>
          <w:bCs/>
          <w:i/>
          <w:iCs/>
          <w:sz w:val="22"/>
          <w:szCs w:val="22"/>
        </w:rPr>
      </w:pPr>
      <w:bookmarkStart w:id="2" w:name="_6zxs38oqkl3z" w:colFirst="0" w:colLast="0"/>
      <w:bookmarkEnd w:id="2"/>
      <w:r>
        <w:rPr>
          <w:b/>
          <w:bCs/>
          <w:i/>
          <w:iCs/>
          <w:sz w:val="22"/>
          <w:szCs w:val="22"/>
        </w:rPr>
        <w:t>Presentation 1: Aubrey Voelker with NH DES, manager of Green SnowPro salt reduction program</w:t>
      </w:r>
    </w:p>
    <w:p w14:paraId="254F0B28" w14:textId="77777777" w:rsidR="002F64B3" w:rsidRDefault="00627295">
      <w:pPr>
        <w:ind w:firstLine="720"/>
      </w:pPr>
      <w:r>
        <w:t>Aubrey presented photos of over salting and poor salt storage. NH was first in the nation to use salt for winter road maintenance. 1 million tons are applied in NH annually (this fills about ⅔ of the Empire State Building…each year!). Chloride impairment trend is worsening; chloride contamination has increased by 150% in the last 30 years. Urban areas experience higher chloride issues, but the problem is statewide.</w:t>
      </w:r>
    </w:p>
    <w:p w14:paraId="254F0B29" w14:textId="77777777" w:rsidR="002F64B3" w:rsidRDefault="002F64B3"/>
    <w:p w14:paraId="254F0B2A" w14:textId="77777777" w:rsidR="002F64B3" w:rsidRDefault="00627295">
      <w:pPr>
        <w:ind w:firstLine="720"/>
      </w:pPr>
      <w:r>
        <w:lastRenderedPageBreak/>
        <w:t>Drinking water has also been impacted; the public supply water in Merrimack had to be taken offline due to chloride contamination. A large public water supply like this going offline and changing to another was very costly.</w:t>
      </w:r>
    </w:p>
    <w:p w14:paraId="254F0B2B" w14:textId="77777777" w:rsidR="002F64B3" w:rsidRDefault="002F64B3"/>
    <w:p w14:paraId="254F0B2C" w14:textId="77777777" w:rsidR="002F64B3" w:rsidRDefault="00627295">
      <w:pPr>
        <w:ind w:firstLine="720"/>
      </w:pPr>
      <w:r>
        <w:t>How did the salt reduction program start? Building the I-93 Extension - The highway doubled, meaning the amount of salt needing to be applied also doubled! Four different watersheds had chloride levels exceeding EPA regulations even before the highway was extended. A study found private applicators of</w:t>
      </w:r>
      <w:r>
        <w:rPr>
          <w:b/>
          <w:bCs/>
        </w:rPr>
        <w:t xml:space="preserve"> parking lots</w:t>
      </w:r>
      <w:r>
        <w:t xml:space="preserve"> was the largest applicator of salts. So the question became how to address the commercial sector? Over application of salts could be due to 1) lack of education; there is no required training to apply salt. 2) Companies are afraid of slip n fall claims and liability. </w:t>
      </w:r>
    </w:p>
    <w:p w14:paraId="254F0B2D" w14:textId="77777777" w:rsidR="002F64B3" w:rsidRDefault="002F64B3"/>
    <w:p w14:paraId="254F0B2E" w14:textId="77777777" w:rsidR="002F64B3" w:rsidRDefault="00627295">
      <w:pPr>
        <w:ind w:firstLine="720"/>
      </w:pPr>
      <w:r>
        <w:t>This led to the 2013 HB 523 - Green SnowPro. It took four tries to finally be passed! The first time they tried this bill, salt reduction certification was mandatory. This was unpopular. Eventually it was presented as voluntary program. The champion representative who sponsored the bill was a partial owner of a landscaping and winter maintenance company. It was also passed through as part of a budget bill, so a mix of the right people and circumstances to push the bill through.</w:t>
      </w:r>
    </w:p>
    <w:p w14:paraId="254F0B2F" w14:textId="77777777" w:rsidR="002F64B3" w:rsidRDefault="002F64B3"/>
    <w:p w14:paraId="254F0B30" w14:textId="77777777" w:rsidR="002F64B3" w:rsidRDefault="00627295">
      <w:pPr>
        <w:ind w:firstLine="720"/>
        <w:rPr>
          <w:b/>
          <w:bCs/>
        </w:rPr>
      </w:pPr>
      <w:r>
        <w:t xml:space="preserve">Liability information in NH program: They are granted limited liability protection which means certified salt applicators and those who hire them against damages from snow and ice conditions. They can’t be held responsible if they applied less salt so long as they maintain proper record keeping and adhere to BMPs. A limited liability case in 2022 (slip and fall). Those being charged had great training, record keeping, etc. Because of the detailed record keeping of the company, they upheld greensnow pro and </w:t>
      </w:r>
      <w:r>
        <w:t xml:space="preserve">showed there was no negligence in winter maintenance. Jury found they were not liable. </w:t>
      </w:r>
      <w:r>
        <w:rPr>
          <w:b/>
          <w:bCs/>
          <w:i/>
          <w:iCs/>
        </w:rPr>
        <w:t xml:space="preserve">Proper Documentation and training is KEY. </w:t>
      </w:r>
      <w:r>
        <w:t xml:space="preserve"> More information on certification levels, cost, renewal, and limited liability protection is available in the slides. </w:t>
      </w:r>
    </w:p>
    <w:p w14:paraId="254F0B31" w14:textId="77777777" w:rsidR="002F64B3" w:rsidRDefault="002F64B3"/>
    <w:p w14:paraId="254F0B32" w14:textId="77777777" w:rsidR="002F64B3" w:rsidRDefault="00627295">
      <w:r>
        <w:t>Green SnowPro goals:</w:t>
      </w:r>
    </w:p>
    <w:p w14:paraId="254F0B33" w14:textId="77777777" w:rsidR="002F64B3" w:rsidRDefault="00627295">
      <w:pPr>
        <w:numPr>
          <w:ilvl w:val="0"/>
          <w:numId w:val="2"/>
        </w:numPr>
      </w:pPr>
      <w:r>
        <w:t>Reduce hurdles to salt reduction</w:t>
      </w:r>
    </w:p>
    <w:p w14:paraId="254F0B34" w14:textId="77777777" w:rsidR="002F64B3" w:rsidRDefault="00627295">
      <w:pPr>
        <w:numPr>
          <w:ilvl w:val="0"/>
          <w:numId w:val="2"/>
        </w:numPr>
      </w:pPr>
      <w:r>
        <w:t>Incentive training</w:t>
      </w:r>
    </w:p>
    <w:p w14:paraId="254F0B35" w14:textId="77777777" w:rsidR="002F64B3" w:rsidRDefault="00627295">
      <w:pPr>
        <w:numPr>
          <w:ilvl w:val="0"/>
          <w:numId w:val="2"/>
        </w:numPr>
      </w:pPr>
      <w:r>
        <w:t>Build in Accountability - Track salt use, better documentation</w:t>
      </w:r>
    </w:p>
    <w:p w14:paraId="254F0B36" w14:textId="77777777" w:rsidR="002F64B3" w:rsidRDefault="00627295">
      <w:pPr>
        <w:numPr>
          <w:ilvl w:val="0"/>
          <w:numId w:val="2"/>
        </w:numPr>
      </w:pPr>
      <w:r>
        <w:t>Decrease environmental impact</w:t>
      </w:r>
    </w:p>
    <w:p w14:paraId="254F0B37" w14:textId="77777777" w:rsidR="002F64B3" w:rsidRDefault="00627295">
      <w:pPr>
        <w:numPr>
          <w:ilvl w:val="0"/>
          <w:numId w:val="2"/>
        </w:numPr>
      </w:pPr>
      <w:r>
        <w:t>Prevent over application of salt WHILE maintaining safety</w:t>
      </w:r>
    </w:p>
    <w:p w14:paraId="254F0B38" w14:textId="77777777" w:rsidR="002F64B3" w:rsidRDefault="002F64B3"/>
    <w:p w14:paraId="254F0B39" w14:textId="77777777" w:rsidR="002F64B3" w:rsidRDefault="00627295">
      <w:pPr>
        <w:ind w:firstLine="720"/>
      </w:pPr>
      <w:r>
        <w:t xml:space="preserve">The program has grown significantly: 35 certificates in year one to 750 in the 10th year. Aubrey believes </w:t>
      </w:r>
      <w:r>
        <w:rPr>
          <w:b/>
          <w:bCs/>
          <w:i/>
          <w:iCs/>
        </w:rPr>
        <w:t>we are seeing more property managers and owners requiring certification for commercial companies to put in a bid, largely because of limited liability.</w:t>
      </w:r>
    </w:p>
    <w:p w14:paraId="254F0B3A" w14:textId="77777777" w:rsidR="002F64B3" w:rsidRDefault="002F64B3"/>
    <w:p w14:paraId="254F0B3B" w14:textId="77777777" w:rsidR="002F64B3" w:rsidRDefault="00627295">
      <w:r>
        <w:rPr>
          <w:b/>
          <w:bCs/>
        </w:rPr>
        <w:t xml:space="preserve">Municipal Green SnowPro: </w:t>
      </w:r>
      <w:r>
        <w:t xml:space="preserve"> Municipalities in NH already have limited liability. Municipalities are certified as a whole versus private contractors that are certified individually. </w:t>
      </w:r>
    </w:p>
    <w:p w14:paraId="254F0B3C" w14:textId="77777777" w:rsidR="002F64B3" w:rsidRDefault="00627295">
      <w:r>
        <w:t xml:space="preserve">The program reinforces these practices by recognizing municipalities for their commitment to reducing salt usage in their communities. There are three levels of certification available.  One </w:t>
      </w:r>
      <w:r>
        <w:lastRenderedPageBreak/>
        <w:t xml:space="preserve">future goal for incentivizing municipalities is to provide grants to assist with buying equipment and implementing BMPs. Wisconsin and Minnesota have done something similar. </w:t>
      </w:r>
    </w:p>
    <w:p w14:paraId="254F0B3D" w14:textId="77777777" w:rsidR="002F64B3" w:rsidRDefault="002F64B3"/>
    <w:p w14:paraId="254F0B3E" w14:textId="77777777" w:rsidR="002F64B3" w:rsidRDefault="00627295">
      <w:pPr>
        <w:ind w:firstLine="720"/>
      </w:pPr>
      <w:r>
        <w:t>Has salt reduction been achieved? It’s a complex question because of how chloride works, differences in winter seasons (climate fluctuation/ freeze-thaw cycle). There is strong anecdotal data from early program-adopters that say since they’ve been in the program, they have seen significant salt reduction in their programmatic approach. Some are transitioning to pre-treatment brine treatments as well. This also helps save money.</w:t>
      </w:r>
    </w:p>
    <w:p w14:paraId="254F0B3F" w14:textId="77777777" w:rsidR="002F64B3" w:rsidRDefault="002F64B3"/>
    <w:p w14:paraId="254F0B40" w14:textId="77777777" w:rsidR="002F64B3" w:rsidRDefault="00627295">
      <w:pPr>
        <w:ind w:firstLine="720"/>
      </w:pPr>
      <w:r>
        <w:t>They are updating their manual, offering online training for more options and availability, online applications for commercial green snowpro, working on a collaboration with Dartmouth to identify chloride sources in Mink Brook watershed and work with commercial applicators/DOT and see if BMPs can improve chloride levels. Two NH salt bills introduced: HB1810 and 1607 - neither passed. 1) salt mitigation fee (could go towards grants for better equipment and training) and 2) salt storage (How to properly store</w:t>
      </w:r>
      <w:r>
        <w:t xml:space="preserve"> salt, deicing materials).</w:t>
      </w:r>
    </w:p>
    <w:p w14:paraId="254F0B41" w14:textId="77777777" w:rsidR="002F64B3" w:rsidRDefault="002F64B3"/>
    <w:p w14:paraId="254F0B42" w14:textId="77777777" w:rsidR="002F64B3" w:rsidRDefault="00627295">
      <w:r>
        <w:t>Presentation 2:</w:t>
      </w:r>
    </w:p>
    <w:p w14:paraId="254F0B43" w14:textId="77777777" w:rsidR="002F64B3" w:rsidRDefault="00627295">
      <w:pPr>
        <w:pStyle w:val="Heading2"/>
        <w:spacing w:before="0" w:after="0"/>
        <w:rPr>
          <w:b/>
          <w:bCs/>
          <w:i/>
          <w:iCs/>
          <w:sz w:val="22"/>
          <w:szCs w:val="22"/>
        </w:rPr>
      </w:pPr>
      <w:bookmarkStart w:id="3" w:name="_n3m0v1nayy7x" w:colFirst="0" w:colLast="0"/>
      <w:bookmarkEnd w:id="3"/>
      <w:r>
        <w:rPr>
          <w:b/>
          <w:bCs/>
          <w:i/>
          <w:iCs/>
          <w:sz w:val="22"/>
          <w:szCs w:val="22"/>
        </w:rPr>
        <w:t>Senator Anne Watson, sponsor of SB218 and chair of the Natural resources council</w:t>
      </w:r>
    </w:p>
    <w:p w14:paraId="254F0B44" w14:textId="77777777" w:rsidR="002F64B3" w:rsidRDefault="00627295">
      <w:pPr>
        <w:ind w:firstLine="720"/>
      </w:pPr>
      <w:r>
        <w:t>When Watson presented this on the floor, she was asked for the data to demonstrate why chloride was a problem. She showed graphs (shared attached to email) that depicted the levels of chloride in Lake Champlain  and other Vermont waterbodies that shows steadily rising since 2012. She explored chronic vs acute chloride contamination. On the whole, we are starting to see negative impacts only 50 mg/l and in some places, we see chloride levels over 860 mg/l in VT. There are multiple chloride impaired waters in</w:t>
      </w:r>
      <w:r>
        <w:t xml:space="preserve"> our watershed. Vermont Lakes and Ponds (FOVLAP) database that shows chloride data. One interesting graph from them was paved road density vs in lake chloride (Mg/l). </w:t>
      </w:r>
    </w:p>
    <w:p w14:paraId="254F0B45" w14:textId="77777777" w:rsidR="002F64B3" w:rsidRDefault="002F64B3"/>
    <w:p w14:paraId="254F0B46" w14:textId="77777777" w:rsidR="002F64B3" w:rsidRDefault="00627295">
      <w:r>
        <w:t>The history of the bill:</w:t>
      </w:r>
    </w:p>
    <w:p w14:paraId="254F0B47" w14:textId="77777777" w:rsidR="002F64B3" w:rsidRDefault="00627295">
      <w:r>
        <w:t xml:space="preserve">This bill had a complicated path starting in 2025. It began in the senate natural resources and energy committee. Because it incorporated liability protection, it was reviewed by the judiciary committee. By the time the senate judiciary looked at it, the house and environment committee had and their judiciary committee also reviewed the bill, and there was disagreement. By the end of the 2025 session, the judiciary committee had worked out what made sense to them. </w:t>
      </w:r>
    </w:p>
    <w:p w14:paraId="254F0B48" w14:textId="77777777" w:rsidR="002F64B3" w:rsidRDefault="00627295">
      <w:pPr>
        <w:ind w:firstLine="720"/>
      </w:pPr>
      <w:r>
        <w:t>There was originally a  stronger liability protection for those keeping records and following BMPs.. The judiciary committee was uncomfortable with such a strong legal defense and changed to an “affirmative defense” that shifts the burden of proof from the salt applicator to the plaintiff, to show they were not following BMP. In 2026, the language was ready to go and had been discussed in both judiciary committees. It was supported by members from DEC and was ultimately vetoed. This was a surprise to Watson</w:t>
      </w:r>
      <w:r>
        <w:t>. She wants more info from the governor regarding changes that could be made for a path forward. She feels resistant to try again unless there is indication from whoever is governor that they will consider it again, but is happy to collaborate.</w:t>
      </w:r>
    </w:p>
    <w:p w14:paraId="254F0B49" w14:textId="77777777" w:rsidR="002F64B3" w:rsidRDefault="002F64B3"/>
    <w:p w14:paraId="254F0B4A" w14:textId="77777777" w:rsidR="002F64B3" w:rsidRDefault="00627295">
      <w:r>
        <w:t xml:space="preserve">There were four main parts to this bill. </w:t>
      </w:r>
    </w:p>
    <w:p w14:paraId="254F0B4B" w14:textId="77777777" w:rsidR="002F64B3" w:rsidRDefault="002F64B3"/>
    <w:p w14:paraId="254F0B4C" w14:textId="77777777" w:rsidR="002F64B3" w:rsidRDefault="00627295">
      <w:pPr>
        <w:numPr>
          <w:ilvl w:val="0"/>
          <w:numId w:val="1"/>
        </w:numPr>
      </w:pPr>
      <w:r>
        <w:t>Established salt application BMPs informed by the state’s BMPs</w:t>
      </w:r>
    </w:p>
    <w:p w14:paraId="254F0B4D" w14:textId="77777777" w:rsidR="002F64B3" w:rsidRDefault="00627295">
      <w:pPr>
        <w:numPr>
          <w:ilvl w:val="0"/>
          <w:numId w:val="1"/>
        </w:numPr>
      </w:pPr>
      <w:r>
        <w:t>Establish a program similar to and modeled after Green SnowPro in NH - a voluntary program for both municipalities and private applicators.</w:t>
      </w:r>
    </w:p>
    <w:p w14:paraId="254F0B4E" w14:textId="77777777" w:rsidR="002F64B3" w:rsidRDefault="00627295">
      <w:pPr>
        <w:numPr>
          <w:ilvl w:val="0"/>
          <w:numId w:val="1"/>
        </w:numPr>
      </w:pPr>
      <w:r>
        <w:t>Established the liability protection if people follow BMPs and keep good records. It is an affirmative defense and not a full liability protection.</w:t>
      </w:r>
    </w:p>
    <w:p w14:paraId="254F0B4F" w14:textId="77777777" w:rsidR="002F64B3" w:rsidRDefault="00627295">
      <w:pPr>
        <w:numPr>
          <w:ilvl w:val="0"/>
          <w:numId w:val="1"/>
        </w:numPr>
      </w:pPr>
      <w:r>
        <w:t>Addressed municipal salt storage piles in VT. There was a study to learn about how many salt piles (uncovered) are there and how close are they to waterways. How much money might be needed in terms of grants to cover these salt piles.</w:t>
      </w:r>
    </w:p>
    <w:p w14:paraId="254F0B50" w14:textId="77777777" w:rsidR="002F64B3" w:rsidRDefault="002F64B3"/>
    <w:p w14:paraId="254F0B51" w14:textId="77777777" w:rsidR="002F64B3" w:rsidRDefault="00627295">
      <w:pPr>
        <w:pStyle w:val="Heading2"/>
        <w:spacing w:before="0" w:after="160"/>
        <w:rPr>
          <w:b/>
          <w:bCs/>
          <w:i/>
          <w:iCs/>
          <w:sz w:val="22"/>
          <w:szCs w:val="22"/>
        </w:rPr>
      </w:pPr>
      <w:bookmarkStart w:id="4" w:name="_uvqfzaldiqa3" w:colFirst="0" w:colLast="0"/>
      <w:bookmarkEnd w:id="4"/>
      <w:r>
        <w:rPr>
          <w:b/>
          <w:bCs/>
          <w:i/>
          <w:iCs/>
          <w:sz w:val="22"/>
          <w:szCs w:val="22"/>
        </w:rPr>
        <w:t>Discussion and questions</w:t>
      </w:r>
    </w:p>
    <w:p w14:paraId="254F0B52" w14:textId="77777777" w:rsidR="002F64B3" w:rsidRDefault="00627295">
      <w:pPr>
        <w:spacing w:after="160"/>
      </w:pPr>
      <w:r>
        <w:rPr>
          <w:i/>
          <w:iCs/>
        </w:rPr>
        <w:t>VTCAC:</w:t>
      </w:r>
      <w:r>
        <w:t xml:space="preserve"> Was there any check-in with the administration after the veto? We heard it was something about liability. Any sense about what could have changed the governor’s veto decision?</w:t>
      </w:r>
    </w:p>
    <w:p w14:paraId="254F0B53" w14:textId="77777777" w:rsidR="002F64B3" w:rsidRDefault="00627295">
      <w:pPr>
        <w:spacing w:after="160"/>
      </w:pPr>
      <w:r>
        <w:rPr>
          <w:i/>
          <w:iCs/>
        </w:rPr>
        <w:t>Watson:</w:t>
      </w:r>
      <w:r>
        <w:t xml:space="preserve"> No conversation has been had with members of staff but it would be very interesting and valuable. They are open to changes. If the governor wants stronger liability protection, it will be difficult for judiciary committees to agree to. They had hesitation around that and from exempting corporations from liability. Had it gone through with the original language, it would have been the first example of a corporation having full liability protection in the state of Vermont. There was also concern from VT Leag</w:t>
      </w:r>
      <w:r>
        <w:t>ue of cities and towns, that they wanted more broad types of exemptions (to exempt municipalities) and the legislators felt this was a different ask. As Watson understands it, the governor’s concerns were not the same as VLCT.</w:t>
      </w:r>
    </w:p>
    <w:p w14:paraId="254F0B54" w14:textId="77777777" w:rsidR="002F64B3" w:rsidRDefault="00627295">
      <w:pPr>
        <w:spacing w:after="160"/>
      </w:pPr>
      <w:r>
        <w:rPr>
          <w:i/>
          <w:iCs/>
        </w:rPr>
        <w:t>Senator Brock</w:t>
      </w:r>
      <w:r>
        <w:t xml:space="preserve">: Feels the governor was concerned about increasing to an unknown extent the legal risk imposed on municipalities and private individuals. If you stop salting your sidewalk and someone sues you for negligence, there’s no telling how many motor vehicle accidents or slips this could cause. Recommends conducting some kind of probability analysis that could look at municipalities with this kind exemption and its cost. Liability costs for accidents can be high and unpredictable. </w:t>
      </w:r>
    </w:p>
    <w:p w14:paraId="254F0B55" w14:textId="77777777" w:rsidR="002F64B3" w:rsidRDefault="00627295">
      <w:pPr>
        <w:spacing w:after="160"/>
      </w:pPr>
      <w:r>
        <w:t>Watson: It makes me wonder about NH. Aubrey, has NH seen any increase in lawsuits or costs, etc., with the implementation of this program?</w:t>
      </w:r>
    </w:p>
    <w:p w14:paraId="254F0B56" w14:textId="77777777" w:rsidR="002F64B3" w:rsidRDefault="00627295">
      <w:pPr>
        <w:spacing w:after="160"/>
      </w:pPr>
      <w:r>
        <w:t>Aubrey: At this time, it is unknown, because there is not a good way way to filter for lawsuits related to slip/falls and ice claims.</w:t>
      </w:r>
    </w:p>
    <w:p w14:paraId="254F0B57" w14:textId="77777777" w:rsidR="002F64B3" w:rsidRDefault="00627295">
      <w:pPr>
        <w:spacing w:after="160"/>
        <w:rPr>
          <w:i/>
          <w:iCs/>
        </w:rPr>
      </w:pPr>
      <w:r>
        <w:t xml:space="preserve">VTCAC: </w:t>
      </w:r>
      <w:r>
        <w:rPr>
          <w:i/>
          <w:iCs/>
        </w:rPr>
        <w:t xml:space="preserve">Do you have any information on the number of suits that have been brought to Green Snow Pro certified applicators? There’s only been one case out of all the people certified? </w:t>
      </w:r>
    </w:p>
    <w:p w14:paraId="254F0B58" w14:textId="77777777" w:rsidR="002F64B3" w:rsidRDefault="00627295">
      <w:pPr>
        <w:spacing w:after="160"/>
      </w:pPr>
      <w:r>
        <w:t>Aubrey: Only one case went to full jury trial. There have been other cases, most don’t notify Green Snow Pro. If the contractor or company reaches out to us or we get a right-to-know request is when we learn about these cases.</w:t>
      </w:r>
    </w:p>
    <w:p w14:paraId="254F0B59" w14:textId="77777777" w:rsidR="002F64B3" w:rsidRDefault="00627295">
      <w:pPr>
        <w:spacing w:after="160"/>
        <w:rPr>
          <w:i/>
          <w:iCs/>
        </w:rPr>
      </w:pPr>
      <w:r>
        <w:rPr>
          <w:i/>
          <w:iCs/>
        </w:rPr>
        <w:t>It would be interesting to know how many are brought to companies not certified vs ones that are certified. I would expect the number of settled cases are similar.</w:t>
      </w:r>
    </w:p>
    <w:p w14:paraId="254F0B5A" w14:textId="77777777" w:rsidR="002F64B3" w:rsidRDefault="00627295">
      <w:pPr>
        <w:spacing w:after="160"/>
      </w:pPr>
      <w:r>
        <w:lastRenderedPageBreak/>
        <w:t>Aubrey: We would love to know. Many of the right-to-know requests are from companies that have never even been certified. It would be a great number to know.</w:t>
      </w:r>
    </w:p>
    <w:p w14:paraId="254F0B5B" w14:textId="77777777" w:rsidR="002F64B3" w:rsidRDefault="00627295">
      <w:pPr>
        <w:spacing w:after="160"/>
        <w:rPr>
          <w:i/>
          <w:iCs/>
        </w:rPr>
      </w:pPr>
      <w:r>
        <w:rPr>
          <w:i/>
          <w:iCs/>
        </w:rPr>
        <w:t>It is incredible that landlords are requiring their contractors to be certified, so both them and contacts see even the limited liability to be useful.</w:t>
      </w:r>
    </w:p>
    <w:p w14:paraId="254F0B5C" w14:textId="77777777" w:rsidR="002F64B3" w:rsidRDefault="00627295">
      <w:pPr>
        <w:spacing w:after="160"/>
      </w:pPr>
      <w:r>
        <w:t xml:space="preserve">A: I’ve seen an increase in calls for folks to be certified in order to bid or renew contracts. The limited liability was key. </w:t>
      </w:r>
    </w:p>
    <w:p w14:paraId="254F0B5D" w14:textId="77777777" w:rsidR="002F64B3" w:rsidRDefault="00627295">
      <w:pPr>
        <w:spacing w:after="160"/>
        <w:rPr>
          <w:i/>
          <w:iCs/>
        </w:rPr>
      </w:pPr>
      <w:r>
        <w:rPr>
          <w:i/>
          <w:iCs/>
        </w:rPr>
        <w:t>The distinction between limited liability vs blanket liability is important.</w:t>
      </w:r>
    </w:p>
    <w:p w14:paraId="254F0B5E" w14:textId="77777777" w:rsidR="002F64B3" w:rsidRDefault="00627295">
      <w:pPr>
        <w:spacing w:after="160"/>
      </w:pPr>
      <w:r>
        <w:t>A: Yes, they must prove there was no negligence and they are doing everything they need to be doing.</w:t>
      </w:r>
    </w:p>
    <w:p w14:paraId="254F0B5F" w14:textId="77777777" w:rsidR="002F64B3" w:rsidRDefault="00627295">
      <w:pPr>
        <w:spacing w:after="160"/>
        <w:rPr>
          <w:i/>
          <w:iCs/>
        </w:rPr>
      </w:pPr>
      <w:r>
        <w:rPr>
          <w:i/>
          <w:iCs/>
        </w:rPr>
        <w:t>Who does the training?</w:t>
      </w:r>
    </w:p>
    <w:p w14:paraId="254F0B60" w14:textId="77777777" w:rsidR="002F64B3" w:rsidRDefault="00627295">
      <w:pPr>
        <w:spacing w:after="160"/>
      </w:pPr>
      <w:r>
        <w:t xml:space="preserve">UNH Technology Transfer Center does in-person training and exams, Smart About Salt Consult based in Canada which hosts the online training platform, and Snow and Ice Management Association helps with annual salt symposium. For larger companies, master certificate holders can apply to be an in-house approved trainer and train their crew. They provide a few different options for training. Actual experts provide the training and can answer questions with their lived experience. </w:t>
      </w:r>
    </w:p>
    <w:p w14:paraId="254F0B61" w14:textId="77777777" w:rsidR="002F64B3" w:rsidRDefault="00627295">
      <w:pPr>
        <w:spacing w:after="160"/>
      </w:pPr>
      <w:r>
        <w:rPr>
          <w:i/>
          <w:iCs/>
        </w:rPr>
        <w:t>Who developed the curriculum?</w:t>
      </w:r>
      <w:r>
        <w:br/>
      </w:r>
      <w:r>
        <w:t xml:space="preserve">It was mainly a partnership with UNH and NHDES to get the curriculum off the ground. They also consulted contractors. Folks who have been part of it since the beginning and experienced contractors also review the materials. </w:t>
      </w:r>
    </w:p>
    <w:p w14:paraId="254F0B62" w14:textId="77777777" w:rsidR="002F64B3" w:rsidRDefault="00627295">
      <w:pPr>
        <w:spacing w:after="160"/>
      </w:pPr>
      <w:r>
        <w:br/>
        <w:t>Please contact Aubrey Voelker if you have any additional questions about NHDES salt reduction [</w:t>
      </w:r>
      <w:hyperlink r:id="rId5">
        <w:r>
          <w:rPr>
            <w:color w:val="1155CC"/>
            <w:u w:val="single"/>
          </w:rPr>
          <w:t>aubrey.r.voelker@des.nh.gov</w:t>
        </w:r>
      </w:hyperlink>
      <w:r>
        <w:t>]</w:t>
      </w:r>
    </w:p>
    <w:p w14:paraId="254F0B63" w14:textId="77777777" w:rsidR="002F64B3" w:rsidRDefault="00627295">
      <w:pPr>
        <w:pStyle w:val="Heading1"/>
        <w:spacing w:before="0" w:after="0"/>
        <w:rPr>
          <w:b/>
          <w:bCs/>
          <w:sz w:val="22"/>
          <w:szCs w:val="22"/>
        </w:rPr>
      </w:pPr>
      <w:bookmarkStart w:id="5" w:name="_usblr91h2icv" w:colFirst="0" w:colLast="0"/>
      <w:bookmarkEnd w:id="5"/>
      <w:r>
        <w:rPr>
          <w:b/>
          <w:bCs/>
          <w:sz w:val="22"/>
          <w:szCs w:val="22"/>
        </w:rPr>
        <w:t>Public Comments – Karina, Chair</w:t>
      </w:r>
    </w:p>
    <w:p w14:paraId="254F0B64" w14:textId="77777777" w:rsidR="002F64B3" w:rsidRDefault="002F64B3"/>
    <w:p w14:paraId="254F0B65" w14:textId="77777777" w:rsidR="002F64B3" w:rsidRDefault="00627295">
      <w:r>
        <w:t>No public comment.</w:t>
      </w:r>
    </w:p>
    <w:p w14:paraId="254F0B66" w14:textId="77777777" w:rsidR="002F64B3" w:rsidRDefault="002F64B3">
      <w:pPr>
        <w:ind w:left="1080"/>
      </w:pPr>
    </w:p>
    <w:p w14:paraId="254F0B67" w14:textId="77777777" w:rsidR="002F64B3" w:rsidRDefault="00627295">
      <w:pPr>
        <w:pStyle w:val="Heading1"/>
        <w:spacing w:before="0" w:after="160"/>
        <w:rPr>
          <w:b/>
          <w:bCs/>
          <w:sz w:val="22"/>
          <w:szCs w:val="22"/>
        </w:rPr>
      </w:pPr>
      <w:bookmarkStart w:id="6" w:name="_l4cisl19wx1a" w:colFirst="0" w:colLast="0"/>
      <w:bookmarkEnd w:id="6"/>
      <w:r>
        <w:rPr>
          <w:rFonts w:ascii="Times New Roman" w:eastAsia="Times New Roman" w:hAnsi="Times New Roman" w:cs="Times New Roman"/>
          <w:b/>
          <w:bCs/>
          <w:sz w:val="14"/>
          <w:szCs w:val="14"/>
        </w:rPr>
        <w:t xml:space="preserve"> </w:t>
      </w:r>
      <w:r>
        <w:rPr>
          <w:b/>
          <w:bCs/>
          <w:sz w:val="22"/>
          <w:szCs w:val="22"/>
        </w:rPr>
        <w:t>Action Item - Approve June retreat meeting summary</w:t>
      </w:r>
    </w:p>
    <w:p w14:paraId="254F0B68" w14:textId="77777777" w:rsidR="002F64B3" w:rsidRDefault="00627295">
      <w:pPr>
        <w:spacing w:after="160"/>
      </w:pPr>
      <w:r>
        <w:t xml:space="preserve">Meeting summary approved and seconded, no discussion; majority votes yes, one abstention. </w:t>
      </w:r>
    </w:p>
    <w:p w14:paraId="254F0B69" w14:textId="77777777" w:rsidR="002F64B3" w:rsidRDefault="00627295">
      <w:pPr>
        <w:pStyle w:val="Heading1"/>
        <w:spacing w:before="0" w:after="160"/>
        <w:rPr>
          <w:b/>
          <w:bCs/>
          <w:sz w:val="22"/>
          <w:szCs w:val="22"/>
        </w:rPr>
      </w:pPr>
      <w:bookmarkStart w:id="7" w:name="_o2m750612o3x" w:colFirst="0" w:colLast="0"/>
      <w:bookmarkEnd w:id="7"/>
      <w:r>
        <w:rPr>
          <w:rFonts w:ascii="Times New Roman" w:eastAsia="Times New Roman" w:hAnsi="Times New Roman" w:cs="Times New Roman"/>
          <w:b/>
          <w:bCs/>
          <w:sz w:val="14"/>
          <w:szCs w:val="14"/>
        </w:rPr>
        <w:t xml:space="preserve"> </w:t>
      </w:r>
      <w:r>
        <w:rPr>
          <w:b/>
          <w:bCs/>
          <w:sz w:val="22"/>
          <w:szCs w:val="22"/>
        </w:rPr>
        <w:t xml:space="preserve">Discuss new Action Plan development proposal </w:t>
      </w:r>
    </w:p>
    <w:p w14:paraId="254F0B6A" w14:textId="77777777" w:rsidR="002F64B3" w:rsidRDefault="00627295">
      <w:r>
        <w:t>Moving action plan to an abridged (2-page) version. This is an opportunity to discuss the strengths and weaknesses of this approach.</w:t>
      </w:r>
    </w:p>
    <w:p w14:paraId="254F0B6B" w14:textId="77777777" w:rsidR="002F64B3" w:rsidRDefault="002F64B3"/>
    <w:p w14:paraId="254F0B6C" w14:textId="77777777" w:rsidR="002F64B3" w:rsidRDefault="00627295">
      <w:pPr>
        <w:ind w:firstLine="720"/>
      </w:pPr>
      <w:r>
        <w:t xml:space="preserve">The general idea is to adjust the action plan. The experience has been that during testimony, the committees are polite, appreciative, but not super resonant with them and unclear how much guidance it gives them. We mention specific bills, they listen. One question: when are we advocating vs lobbying? I believe the difference is: We cannot say “ We urge you </w:t>
      </w:r>
      <w:r>
        <w:lastRenderedPageBreak/>
        <w:t>to vote yes or no on this bill” (lobbying). We can say: This bill is consistent with our CAC priorities. (Advocacy)</w:t>
      </w:r>
    </w:p>
    <w:p w14:paraId="254F0B6D" w14:textId="77777777" w:rsidR="002F64B3" w:rsidRDefault="002F64B3"/>
    <w:p w14:paraId="254F0B6E" w14:textId="77777777" w:rsidR="002F64B3" w:rsidRDefault="00627295">
      <w:r>
        <w:t>Mark Naud (public) agreed this is a good assessment of those rules. You can’t advocate for a specific individual or specific bill. We can say everything leading up to that. The bill supports policy, framework, and even specific actions that the CAC thinks is necessary to fix LC under the CAC’s mission.</w:t>
      </w:r>
    </w:p>
    <w:p w14:paraId="254F0B6F" w14:textId="77777777" w:rsidR="002F64B3" w:rsidRDefault="002F64B3"/>
    <w:p w14:paraId="254F0B70" w14:textId="77777777" w:rsidR="002F64B3" w:rsidRDefault="00627295">
      <w:pPr>
        <w:rPr>
          <w:i/>
          <w:iCs/>
        </w:rPr>
      </w:pPr>
      <w:r>
        <w:rPr>
          <w:i/>
          <w:iCs/>
        </w:rPr>
        <w:t>To clarify, if we can’t advocate, is this why we haven’t included the specific bill number in our action plan?</w:t>
      </w:r>
    </w:p>
    <w:p w14:paraId="254F0B71" w14:textId="77777777" w:rsidR="002F64B3" w:rsidRDefault="002F64B3"/>
    <w:p w14:paraId="254F0B72" w14:textId="77777777" w:rsidR="002F64B3" w:rsidRDefault="00627295">
      <w:r>
        <w:t>I think we didn't include the bill numbers because we can’t keep up w/ the legislative process. The bills change too much. We barely have the time to talk about it between changes. Its been hard to specify a bill, but I think the chloride bill would have been a good example to say, “we think you should support this bill” because it was voluntary, did not impose anything on anyone…</w:t>
      </w:r>
    </w:p>
    <w:p w14:paraId="254F0B73" w14:textId="77777777" w:rsidR="002F64B3" w:rsidRDefault="002F64B3"/>
    <w:p w14:paraId="254F0B74" w14:textId="77777777" w:rsidR="002F64B3" w:rsidRDefault="00627295">
      <w:r>
        <w:t xml:space="preserve">VTCAC member mentioned they had in the past supported some legislation in an educational way. You can advocate, not lobby. The distinction is not saying “I want you to vote yes or no” rather, use collective knowledge to advocate for advancements in legislation. In the past, the CAC supported a ban on phosphates in auto dishwasher detergents because we had prioritized nutrient reduction. Similarly, there was legislation to require P fertilizer not be used on lawns unless a soil test proved it was necessary. </w:t>
      </w:r>
      <w:r>
        <w:t xml:space="preserve">This was partially due to presentations teaching us most of our soils were already nutrient rich, and this legislation would address a high priority problem: nutrient loading. </w:t>
      </w:r>
    </w:p>
    <w:p w14:paraId="254F0B75" w14:textId="77777777" w:rsidR="002F64B3" w:rsidRDefault="002F64B3"/>
    <w:p w14:paraId="254F0B76" w14:textId="77777777" w:rsidR="002F64B3" w:rsidRDefault="00627295">
      <w:r>
        <w:t xml:space="preserve">Another member says in their experience in testimony is when they give a specific example of what works in other states that address issues. One that they’ve mentioned before is the AIS decal program. This could be another thing we try to be informed about: compelling examples of state legislation from elsewhere that could be used as a model and see a path to support our priorities through that. </w:t>
      </w:r>
    </w:p>
    <w:p w14:paraId="254F0B77" w14:textId="77777777" w:rsidR="002F64B3" w:rsidRDefault="002F64B3">
      <w:pPr>
        <w:rPr>
          <w:i/>
          <w:iCs/>
        </w:rPr>
      </w:pPr>
    </w:p>
    <w:p w14:paraId="254F0B78" w14:textId="77777777" w:rsidR="002F64B3" w:rsidRDefault="00627295">
      <w:pPr>
        <w:rPr>
          <w:i/>
          <w:iCs/>
        </w:rPr>
      </w:pPr>
      <w:r>
        <w:rPr>
          <w:i/>
          <w:iCs/>
        </w:rPr>
        <w:t>How do we decide our support? Does everyone from CAC has to be supportive of a legislation or majority?</w:t>
      </w:r>
    </w:p>
    <w:p w14:paraId="254F0B79" w14:textId="77777777" w:rsidR="002F64B3" w:rsidRDefault="002F64B3"/>
    <w:p w14:paraId="254F0B7A" w14:textId="77777777" w:rsidR="002F64B3" w:rsidRDefault="00627295">
      <w:r>
        <w:t>Any group that comes before a committee should speak with one voice. After listening to the evidence, we should probably agree as a group about whether or not we support something. We don’t also have to say that we supported all elements of a bill - we can also say we support pieces that help our goals. That is the reason for structuring the four meetings in the fall around the four bills. Each month we bring in experts to educate us on the strengths and weaknesses. We can have an informed discussion with o</w:t>
      </w:r>
      <w:r>
        <w:t xml:space="preserve">ur testimonies. </w:t>
      </w:r>
    </w:p>
    <w:p w14:paraId="254F0B7B" w14:textId="77777777" w:rsidR="002F64B3" w:rsidRDefault="002F64B3"/>
    <w:p w14:paraId="254F0B7C" w14:textId="77777777" w:rsidR="002F64B3" w:rsidRDefault="00627295">
      <w:pPr>
        <w:rPr>
          <w:i/>
          <w:iCs/>
        </w:rPr>
      </w:pPr>
      <w:r>
        <w:rPr>
          <w:i/>
          <w:iCs/>
        </w:rPr>
        <w:t xml:space="preserve">Through the legislative process things change, how can we track the changes? How do we communicate or learn about the changes? </w:t>
      </w:r>
    </w:p>
    <w:p w14:paraId="254F0B7D" w14:textId="77777777" w:rsidR="002F64B3" w:rsidRDefault="00627295">
      <w:r>
        <w:lastRenderedPageBreak/>
        <w:t>We hope to lean more heavily on our legislative members for updates inlandscape about bills. We want to ask Brock and Martine and Carol, please give us a briefing of what is changing that we need to be aware of. Not a full run-down of all legislation, but relevant information when available.</w:t>
      </w:r>
    </w:p>
    <w:p w14:paraId="254F0B7E" w14:textId="77777777" w:rsidR="002F64B3" w:rsidRDefault="002F64B3"/>
    <w:p w14:paraId="254F0B7F" w14:textId="77777777" w:rsidR="002F64B3" w:rsidRDefault="00627295">
      <w:r>
        <w:t>Brock: The problem is legislation is in a constant state of change and flux and being molded. We are not always privy until its presented on the floor. There are certainly organizations that can put a person in a committee of jurisdiction to hear updates. We don’t always know. At these meetings, we should take about which legislation you’re interested in and which would really make a difference.</w:t>
      </w:r>
    </w:p>
    <w:p w14:paraId="254F0B80" w14:textId="77777777" w:rsidR="002F64B3" w:rsidRDefault="002F64B3"/>
    <w:p w14:paraId="254F0B81" w14:textId="77777777" w:rsidR="002F64B3" w:rsidRDefault="00627295">
      <w:r>
        <w:t xml:space="preserve">There was also discussion about working with interns. Brock and Gulick mentioned UVM interns. </w:t>
      </w:r>
      <w:r>
        <w:rPr>
          <w:i/>
          <w:iCs/>
        </w:rPr>
        <w:t xml:space="preserve">Could those folks provide timely feedback periodically because they’re sitting in the different committees? </w:t>
      </w:r>
      <w:r>
        <w:t>They could provide interim feedback as the CAC decides which bill is important and moving in a way that supports the action plan. A broad geography, skillsets, and citizen consensus is so important. This makes the consensus directive powerful.</w:t>
      </w:r>
    </w:p>
    <w:p w14:paraId="254F0B82" w14:textId="77777777" w:rsidR="002F64B3" w:rsidRDefault="002F64B3"/>
    <w:p w14:paraId="254F0B83" w14:textId="77777777" w:rsidR="002F64B3" w:rsidRDefault="00627295">
      <w:pPr>
        <w:rPr>
          <w:i/>
          <w:iCs/>
        </w:rPr>
      </w:pPr>
      <w:r>
        <w:rPr>
          <w:i/>
          <w:iCs/>
        </w:rPr>
        <w:t>Is the committee comfortable with the core idea here?</w:t>
      </w:r>
    </w:p>
    <w:p w14:paraId="254F0B84" w14:textId="77777777" w:rsidR="002F64B3" w:rsidRDefault="00627295">
      <w:r>
        <w:t xml:space="preserve">In the past, we have had interesting presentation by people from different agencies, programs, etc., that give info consistent with priorities in action plan. The subtle shift here is to guide who we invite more towards legislation consistent with our priorities. We invite folks based on legislation and a little bit less by action plan (umbrella). </w:t>
      </w:r>
      <w:r>
        <w:rPr>
          <w:i/>
          <w:iCs/>
        </w:rPr>
        <w:t>Is the CAC comfortable with this?</w:t>
      </w:r>
    </w:p>
    <w:p w14:paraId="254F0B85" w14:textId="77777777" w:rsidR="002F64B3" w:rsidRDefault="00627295">
      <w:r>
        <w:br/>
      </w:r>
      <w:r>
        <w:t>Brock: Not just who we hear about but who we talk to. This is a great body to have a legislator come and express ourselves to them so we become part of the conversation.</w:t>
      </w:r>
    </w:p>
    <w:p w14:paraId="254F0B86" w14:textId="77777777" w:rsidR="002F64B3" w:rsidRDefault="002F64B3"/>
    <w:p w14:paraId="254F0B87" w14:textId="77777777" w:rsidR="002F64B3" w:rsidRDefault="00627295">
      <w:r>
        <w:t>VTCAC: When bills change so quickly, we need to do research to know. Now that legislation (committees) meet online, we need to take the time and listen to it. We need to become informed. The four topics and deep dive of those topics give us credibility. We should listen to both sides and come to consensus. We represent the citizens of the state and take that responsibility seriously.</w:t>
      </w:r>
    </w:p>
    <w:p w14:paraId="254F0B88" w14:textId="77777777" w:rsidR="002F64B3" w:rsidRDefault="002F64B3"/>
    <w:p w14:paraId="254F0B89" w14:textId="77777777" w:rsidR="002F64B3" w:rsidRDefault="00627295">
      <w:r>
        <w:t xml:space="preserve">Brock: The information from committee hearings is online and can be summarized using AI. Does the committee use/look for interns? We should focus on what is really important to us - increase power, knowledge, of this committee. Is this a committee that should get interns for itself to represent us with the legislature? </w:t>
      </w:r>
    </w:p>
    <w:p w14:paraId="254F0B8A" w14:textId="77777777" w:rsidR="002F64B3" w:rsidRDefault="002F64B3"/>
    <w:p w14:paraId="254F0B8B" w14:textId="77777777" w:rsidR="002F64B3" w:rsidRDefault="00627295">
      <w:pPr>
        <w:rPr>
          <w:i/>
          <w:iCs/>
        </w:rPr>
      </w:pPr>
      <w:r>
        <w:t xml:space="preserve">VTCAC member: Presumably we could meet with other agencies as part of our charge. </w:t>
      </w:r>
      <w:r>
        <w:rPr>
          <w:i/>
          <w:iCs/>
        </w:rPr>
        <w:t xml:space="preserve">Do we change how we do that, because of what we’re proposing to change in our work in terms of informing them and ourselves, for advocating? </w:t>
      </w:r>
    </w:p>
    <w:p w14:paraId="254F0B8C" w14:textId="77777777" w:rsidR="002F64B3" w:rsidRDefault="002F64B3"/>
    <w:p w14:paraId="254F0B8D" w14:textId="77777777" w:rsidR="002F64B3" w:rsidRDefault="00627295">
      <w:pPr>
        <w:rPr>
          <w:i/>
          <w:iCs/>
        </w:rPr>
      </w:pPr>
      <w:r>
        <w:rPr>
          <w:i/>
          <w:iCs/>
        </w:rPr>
        <w:t>Can we get away from “bills” to thinking about topics that are under legislative discussion?</w:t>
      </w:r>
    </w:p>
    <w:p w14:paraId="254F0B8E" w14:textId="77777777" w:rsidR="002F64B3" w:rsidRDefault="00627295">
      <w:pPr>
        <w:rPr>
          <w:b/>
          <w:bCs/>
        </w:rPr>
      </w:pPr>
      <w:r>
        <w:t xml:space="preserve">There were four topics at the retreat. Salt, Data Centers, AIS, Stormwater utilities. For different reasons, the Chairs felt data centers felt they were too far outside of the CAC scope compared </w:t>
      </w:r>
      <w:r>
        <w:lastRenderedPageBreak/>
        <w:t>to Flood Safety Act. We want to bring a couple people to talk to each.  It should not be a debate, but what is the information out there from the different sides? An adminstration, agency or an advocacy group, or someone affected by the bill. A few invitees can talk about each.</w:t>
      </w:r>
    </w:p>
    <w:p w14:paraId="254F0B8F" w14:textId="77777777" w:rsidR="002F64B3" w:rsidRDefault="002F64B3">
      <w:pPr>
        <w:rPr>
          <w:b/>
          <w:bCs/>
        </w:rPr>
      </w:pPr>
    </w:p>
    <w:p w14:paraId="254F0B90" w14:textId="77777777" w:rsidR="002F64B3" w:rsidRDefault="00627295">
      <w:pPr>
        <w:pStyle w:val="Heading1"/>
        <w:spacing w:before="0" w:after="160"/>
        <w:rPr>
          <w:b/>
          <w:bCs/>
          <w:sz w:val="22"/>
          <w:szCs w:val="22"/>
        </w:rPr>
      </w:pPr>
      <w:bookmarkStart w:id="8" w:name="_xjs65924e2xi" w:colFirst="0" w:colLast="0"/>
      <w:bookmarkEnd w:id="8"/>
      <w:r>
        <w:rPr>
          <w:b/>
          <w:bCs/>
          <w:sz w:val="22"/>
          <w:szCs w:val="22"/>
        </w:rPr>
        <w:t>Updates</w:t>
      </w:r>
    </w:p>
    <w:p w14:paraId="254F0B91" w14:textId="77777777" w:rsidR="002F64B3" w:rsidRDefault="002F64B3"/>
    <w:p w14:paraId="254F0B92" w14:textId="77777777" w:rsidR="002F64B3" w:rsidRDefault="00627295">
      <w:pPr>
        <w:pStyle w:val="Heading2"/>
        <w:spacing w:before="0" w:after="0"/>
        <w:rPr>
          <w:b/>
          <w:bCs/>
          <w:i/>
          <w:iCs/>
          <w:sz w:val="22"/>
          <w:szCs w:val="22"/>
        </w:rPr>
      </w:pPr>
      <w:bookmarkStart w:id="9" w:name="_6gipdvxsgp60" w:colFirst="0" w:colLast="0"/>
      <w:bookmarkEnd w:id="9"/>
      <w:r>
        <w:rPr>
          <w:b/>
          <w:bCs/>
          <w:i/>
          <w:iCs/>
          <w:sz w:val="22"/>
          <w:szCs w:val="22"/>
        </w:rPr>
        <w:t>MOU updates</w:t>
      </w:r>
    </w:p>
    <w:p w14:paraId="254F0B93" w14:textId="77777777" w:rsidR="002F64B3" w:rsidRDefault="002F64B3"/>
    <w:p w14:paraId="254F0B94" w14:textId="2375175C" w:rsidR="002F64B3" w:rsidRDefault="00627295">
      <w:r>
        <w:t xml:space="preserve">Karina resubmitted comments at the Steering Committee meeting in writing at the request of the SAC. Mark Naud </w:t>
      </w:r>
      <w:r w:rsidR="00055F69">
        <w:t>shared</w:t>
      </w:r>
      <w:r>
        <w:t xml:space="preserve"> clarifying information </w:t>
      </w:r>
      <w:r w:rsidR="00055F69">
        <w:t>with</w:t>
      </w:r>
      <w:r>
        <w:t xml:space="preserve"> the NYCAC. He attended two of their meetings and tried to reach the chair of Quebec CAC. The NYCAC provided full support of the VTCAC’s letter in writing. Colin from Boquet River, asked that the SAC respond to these questions in writing. Our thought was that we send the NYCAC support letter with both CAC’s request for answers to these questions in writing prior to Sept 30 Steering Committee meeting. It is unclear we will get any response on the 30th. We will send it to full steering committee rather than t</w:t>
      </w:r>
      <w:r>
        <w:t xml:space="preserve">he SAC. </w:t>
      </w:r>
    </w:p>
    <w:p w14:paraId="254F0B95" w14:textId="77777777" w:rsidR="002F64B3" w:rsidRDefault="002F64B3">
      <w:pPr>
        <w:rPr>
          <w:rFonts w:ascii="Courier New" w:eastAsia="Courier New" w:hAnsi="Courier New" w:cs="Courier New"/>
        </w:rPr>
      </w:pPr>
    </w:p>
    <w:p w14:paraId="254F0B96" w14:textId="77777777" w:rsidR="002F64B3" w:rsidRDefault="00627295">
      <w:pPr>
        <w:pStyle w:val="Heading2"/>
        <w:spacing w:before="0" w:after="0"/>
        <w:rPr>
          <w:b/>
          <w:bCs/>
          <w:i/>
          <w:iCs/>
          <w:sz w:val="22"/>
          <w:szCs w:val="22"/>
        </w:rPr>
      </w:pPr>
      <w:bookmarkStart w:id="10" w:name="_ucaptarp8bst" w:colFirst="0" w:colLast="0"/>
      <w:bookmarkEnd w:id="10"/>
      <w:r>
        <w:rPr>
          <w:b/>
          <w:bCs/>
          <w:i/>
          <w:iCs/>
          <w:sz w:val="22"/>
          <w:szCs w:val="22"/>
        </w:rPr>
        <w:t xml:space="preserve">LCBP Division Director hiring committee update </w:t>
      </w:r>
    </w:p>
    <w:p w14:paraId="254F0B97" w14:textId="7FDA9157" w:rsidR="002F64B3" w:rsidRDefault="00627295">
      <w:pPr>
        <w:spacing w:after="160"/>
      </w:pPr>
      <w:r>
        <w:t xml:space="preserve">Breck update about division director: 24 applicants, 7 passed on to search committee for evaluation, 5 were invited to interview and one dropped out. The 4 candidates were interviewed on Wed &amp; Thursday. One of four was clearly not qualified. Two candidates were top candidates and one is held in reserve. </w:t>
      </w:r>
      <w:r w:rsidR="00055F69">
        <w:t>The candidate</w:t>
      </w:r>
      <w:r>
        <w:t xml:space="preserve"> </w:t>
      </w:r>
      <w:r>
        <w:t>is going through negotiations and due diligence presently</w:t>
      </w:r>
      <w:r w:rsidR="00055F69">
        <w:t xml:space="preserve"> and it will be</w:t>
      </w:r>
      <w:r>
        <w:t xml:space="preserve"> 2-3 weeks before that will be concluded</w:t>
      </w:r>
      <w:r w:rsidR="00CA07B3">
        <w:t>.</w:t>
      </w:r>
      <w:r>
        <w:t xml:space="preserve"> Neiwpcc will have their own official onboarding. We discussed having an adhoc mentoring team. That team could be a “kitchen cabinet” for the incoming person of folks with a long history working with LCBP. Each of the committee’s chairs would recommend a person to take part in the mentoring group. Breck nominates Lori but open to discussion if someone really wants to do it. Once they are announced we should invite them to a VTCAC meeting. </w:t>
      </w:r>
    </w:p>
    <w:p w14:paraId="254F0B98" w14:textId="77777777" w:rsidR="002F64B3" w:rsidRDefault="00627295">
      <w:pPr>
        <w:spacing w:after="160"/>
      </w:pPr>
      <w:r>
        <w:t xml:space="preserve">Lori wants to help support the new director formally or informally. </w:t>
      </w:r>
      <w:r>
        <w:rPr>
          <w:b/>
          <w:bCs/>
        </w:rPr>
        <w:t>Nomination for Lori to represent VTCAC. Seconded. All Yays except Lori who abstains.</w:t>
      </w:r>
      <w:r>
        <w:t xml:space="preserve"> Another member mentions the director should support/protect LCBP staff, as that is a concerning change for some of us that move grants. It is moving into an administratively-heavy direction and it is challenging and concerning. The LCBP staff should be their priority. </w:t>
      </w:r>
    </w:p>
    <w:p w14:paraId="254F0B99" w14:textId="77777777" w:rsidR="002F64B3" w:rsidRDefault="00627295">
      <w:pPr>
        <w:spacing w:after="160"/>
      </w:pPr>
      <w:r>
        <w:rPr>
          <w:i/>
          <w:iCs/>
        </w:rPr>
        <w:t>How was the role described to potential candidates?</w:t>
      </w:r>
    </w:p>
    <w:p w14:paraId="254F0B9A" w14:textId="77777777" w:rsidR="002F64B3" w:rsidRDefault="00627295">
      <w:pPr>
        <w:spacing w:after="160"/>
      </w:pPr>
      <w:r>
        <w:t xml:space="preserve">The way it was described to candidates was that Eric had responsibilities he did, and there was a NEIWPCC person (Sarita) related to LCBP. They are combining those duties and elevating it from program manager to division director. That is a significant elevation. It could be a potentially positive thing for the basin program. It depends on the type of person and how they think/ move through the administration. The candidate that is being considered has those qualities. </w:t>
      </w:r>
    </w:p>
    <w:p w14:paraId="254F0B9B" w14:textId="77777777" w:rsidR="002F64B3" w:rsidRDefault="00627295">
      <w:pPr>
        <w:spacing w:after="160"/>
      </w:pPr>
      <w:r>
        <w:lastRenderedPageBreak/>
        <w:t>Sabrina mentioned the shift in language from LCBP to LC Division of NEIWPCC and will keep the CAC updated on any additional shifts.</w:t>
      </w:r>
    </w:p>
    <w:p w14:paraId="254F0B9C" w14:textId="77777777" w:rsidR="002F64B3" w:rsidRDefault="00627295">
      <w:pPr>
        <w:pStyle w:val="Heading1"/>
        <w:spacing w:before="0" w:after="160"/>
        <w:rPr>
          <w:b/>
          <w:bCs/>
          <w:sz w:val="22"/>
          <w:szCs w:val="22"/>
        </w:rPr>
      </w:pPr>
      <w:bookmarkStart w:id="11" w:name="_tgjupva87zn7" w:colFirst="0" w:colLast="0"/>
      <w:bookmarkEnd w:id="11"/>
      <w:r>
        <w:rPr>
          <w:b/>
          <w:bCs/>
          <w:sz w:val="22"/>
          <w:szCs w:val="22"/>
        </w:rPr>
        <w:br/>
        <w:t>TAC Research Priority Submission</w:t>
      </w:r>
    </w:p>
    <w:p w14:paraId="254F0B9D" w14:textId="77777777" w:rsidR="002F64B3" w:rsidRDefault="00627295">
      <w:pPr>
        <w:spacing w:after="160"/>
      </w:pPr>
      <w:r>
        <w:t>Because we are out of time, committee members should submit topics to the Google Doc Sabrina linked in meeting summary email. There are also ideas for emerging concerns that Lori mentioned such as Tile Drains, and Senator Brock’s idea around cost and benefits of salt liability or Anne Watson’s mapping salt sheds and how close they are to waterbodies.</w:t>
      </w:r>
    </w:p>
    <w:p w14:paraId="254F0B9E" w14:textId="77777777" w:rsidR="002F64B3" w:rsidRDefault="00627295">
      <w:pPr>
        <w:spacing w:after="160"/>
        <w:rPr>
          <w:b/>
          <w:bCs/>
          <w:i/>
          <w:iCs/>
          <w:u w:val="single"/>
        </w:rPr>
      </w:pPr>
      <w:r>
        <w:t xml:space="preserve">The VTCAC asked for feedback about why previous priorities were never addressed and did not hear back from TAC. Karina proposes another meeting. Sabrina checked in about due date </w:t>
      </w:r>
      <w:r>
        <w:rPr>
          <w:i/>
          <w:iCs/>
        </w:rPr>
        <w:t>(Moved from August 19 to August 26.)</w:t>
      </w:r>
    </w:p>
    <w:p w14:paraId="254F0B9F" w14:textId="77777777" w:rsidR="002F64B3" w:rsidRDefault="002F64B3">
      <w:pPr>
        <w:pStyle w:val="Heading1"/>
        <w:spacing w:before="0" w:after="160"/>
        <w:rPr>
          <w:b/>
          <w:bCs/>
          <w:sz w:val="22"/>
          <w:szCs w:val="22"/>
        </w:rPr>
      </w:pPr>
      <w:bookmarkStart w:id="12" w:name="_yilh0meblp6o" w:colFirst="0" w:colLast="0"/>
      <w:bookmarkEnd w:id="12"/>
    </w:p>
    <w:p w14:paraId="254F0BA0" w14:textId="77777777" w:rsidR="002F64B3" w:rsidRDefault="00627295">
      <w:pPr>
        <w:pStyle w:val="Heading1"/>
        <w:spacing w:before="0" w:after="160"/>
        <w:rPr>
          <w:b/>
          <w:bCs/>
          <w:sz w:val="22"/>
          <w:szCs w:val="22"/>
        </w:rPr>
      </w:pPr>
      <w:bookmarkStart w:id="13" w:name="_2h3g3plb7mek" w:colFirst="0" w:colLast="0"/>
      <w:bookmarkEnd w:id="13"/>
      <w:r>
        <w:rPr>
          <w:b/>
          <w:bCs/>
          <w:sz w:val="22"/>
          <w:szCs w:val="22"/>
        </w:rPr>
        <w:t>Closing</w:t>
      </w:r>
    </w:p>
    <w:p w14:paraId="254F0BA1" w14:textId="77777777" w:rsidR="002F64B3" w:rsidRDefault="00627295">
      <w:pPr>
        <w:spacing w:after="160"/>
      </w:pPr>
      <w:r>
        <w:rPr>
          <w:rFonts w:ascii="Times New Roman" w:eastAsia="Times New Roman" w:hAnsi="Times New Roman" w:cs="Times New Roman"/>
          <w:sz w:val="14"/>
          <w:szCs w:val="14"/>
        </w:rPr>
        <w:t xml:space="preserve"> </w:t>
      </w:r>
      <w:r>
        <w:t>Next scheduled meeting: September 14th, covering AIS</w:t>
      </w:r>
    </w:p>
    <w:p w14:paraId="254F0BA2" w14:textId="77777777" w:rsidR="002F64B3" w:rsidRDefault="00627295">
      <w:pPr>
        <w:spacing w:after="160"/>
      </w:pPr>
      <w:r>
        <w:t>October: Flood Safety Act</w:t>
      </w:r>
    </w:p>
    <w:p w14:paraId="254F0BA3" w14:textId="77777777" w:rsidR="002F64B3" w:rsidRDefault="00627295">
      <w:pPr>
        <w:spacing w:after="160"/>
      </w:pPr>
      <w:r>
        <w:t>November: Stormwater Utilities</w:t>
      </w:r>
    </w:p>
    <w:p w14:paraId="254F0BA4" w14:textId="77777777" w:rsidR="002F64B3" w:rsidRDefault="002F64B3">
      <w:pPr>
        <w:spacing w:after="160"/>
      </w:pPr>
    </w:p>
    <w:p w14:paraId="254F0BA5" w14:textId="77777777" w:rsidR="002F64B3" w:rsidRDefault="002F64B3">
      <w:pPr>
        <w:spacing w:after="160"/>
        <w:ind w:left="1440"/>
      </w:pPr>
    </w:p>
    <w:p w14:paraId="254F0BA6" w14:textId="77777777" w:rsidR="002F64B3" w:rsidRDefault="002F64B3"/>
    <w:p w14:paraId="254F0BA7" w14:textId="77777777" w:rsidR="002F64B3" w:rsidRDefault="002F64B3"/>
    <w:sectPr w:rsidR="002F64B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252ECEB-6400-469C-AB95-867DC150734C}"/>
  </w:font>
  <w:font w:name="Cambria">
    <w:panose1 w:val="02040503050406030204"/>
    <w:charset w:val="00"/>
    <w:family w:val="roman"/>
    <w:pitch w:val="variable"/>
    <w:sig w:usb0="E00006FF" w:usb1="420024FF" w:usb2="02000000" w:usb3="00000000" w:csb0="0000019F" w:csb1="00000000"/>
    <w:embedRegular r:id="rId2" w:fontKey="{7AF1429D-EC0A-4706-B0A0-E5ED7A2CAAA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8674F9"/>
    <w:multiLevelType w:val="multilevel"/>
    <w:tmpl w:val="7F80E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467142E"/>
    <w:multiLevelType w:val="multilevel"/>
    <w:tmpl w:val="336C0B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67980465">
    <w:abstractNumId w:val="1"/>
  </w:num>
  <w:num w:numId="2" w16cid:durableId="638532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4B3"/>
    <w:rsid w:val="00055F69"/>
    <w:rsid w:val="00121585"/>
    <w:rsid w:val="002F64B3"/>
    <w:rsid w:val="00AC5274"/>
    <w:rsid w:val="00CA0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F0B12"/>
  <w15:docId w15:val="{8F20770E-4F9B-440E-8E55-5DD1061E2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ubrey.r.voelker@des.nh.gov"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2DC71039F2144F81CF0019965720C8" ma:contentTypeVersion="20" ma:contentTypeDescription="Create a new document." ma:contentTypeScope="" ma:versionID="73c36013b8614a81dad976d88f30640c">
  <xsd:schema xmlns:xsd="http://www.w3.org/2001/XMLSchema" xmlns:xs="http://www.w3.org/2001/XMLSchema" xmlns:p="http://schemas.microsoft.com/office/2006/metadata/properties" xmlns:ns2="b072d0ae-5d6c-437b-8e7f-ff296127e73b" xmlns:ns3="963e5428-f7a9-49d7-9d45-24cb4f4ef8e1" targetNamespace="http://schemas.microsoft.com/office/2006/metadata/properties" ma:root="true" ma:fieldsID="4fa59eb7461d4e13b6b291de88735f9a" ns2:_="" ns3:_="">
    <xsd:import namespace="b072d0ae-5d6c-437b-8e7f-ff296127e73b"/>
    <xsd:import namespace="963e5428-f7a9-49d7-9d45-24cb4f4ef8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2d0ae-5d6c-437b-8e7f-ff296127e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5a6c34a-d8ee-461c-93db-cacf4607922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3e5428-f7a9-49d7-9d45-24cb4f4ef8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c121cb-eb61-4d28-a000-f06ee35578b0}" ma:internalName="TaxCatchAll" ma:showField="CatchAllData" ma:web="963e5428-f7a9-49d7-9d45-24cb4f4ef8e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3e5428-f7a9-49d7-9d45-24cb4f4ef8e1" xsi:nil="true"/>
    <lcf76f155ced4ddcb4097134ff3c332f xmlns="b072d0ae-5d6c-437b-8e7f-ff296127e7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47336F-AAE3-424B-ADF9-DEB620AD1C8F}"/>
</file>

<file path=customXml/itemProps2.xml><?xml version="1.0" encoding="utf-8"?>
<ds:datastoreItem xmlns:ds="http://schemas.openxmlformats.org/officeDocument/2006/customXml" ds:itemID="{A97ADE15-2281-4F31-93C2-DF165F4C7804}"/>
</file>

<file path=customXml/itemProps3.xml><?xml version="1.0" encoding="utf-8"?>
<ds:datastoreItem xmlns:ds="http://schemas.openxmlformats.org/officeDocument/2006/customXml" ds:itemID="{5361AF08-0907-47A6-A15D-17A12B47CF37}"/>
</file>

<file path=docProps/app.xml><?xml version="1.0" encoding="utf-8"?>
<Properties xmlns="http://schemas.openxmlformats.org/officeDocument/2006/extended-properties" xmlns:vt="http://schemas.openxmlformats.org/officeDocument/2006/docPropsVTypes">
  <Template>Normal</Template>
  <TotalTime>2</TotalTime>
  <Pages>9</Pages>
  <Words>3460</Words>
  <Characters>19727</Characters>
  <Application>Microsoft Office Word</Application>
  <DocSecurity>0</DocSecurity>
  <Lines>164</Lines>
  <Paragraphs>46</Paragraphs>
  <ScaleCrop>false</ScaleCrop>
  <Company/>
  <LinksUpToDate>false</LinksUpToDate>
  <CharactersWithSpaces>23141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Sabrina Koetter</cp:lastModifiedBy>
  <cp:revision>4</cp:revision>
  <dcterms:created xsi:type="dcterms:W3CDTF">2026-08-12T20:23:00Z</dcterms:created>
  <dcterms:modified xsi:type="dcterms:W3CDTF">2026-08-12T20:25:00Z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0x0101003A2DC71039F2144F81CF0019965720C8</vt:lpwstr>
  </property>
</Properties>
</file>